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FB" w:rsidRPr="00716771" w:rsidRDefault="00FB755A" w:rsidP="00EE3414">
      <w:r>
        <w:rPr>
          <w:noProof/>
          <w:lang w:val="it-IT" w:eastAsia="it-I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02230" cy="507365"/>
            <wp:effectExtent l="0" t="0" r="7620" b="6985"/>
            <wp:wrapSquare wrapText="bothSides"/>
            <wp:docPr id="2" name="Picture 2" descr="C:\Users\Reilly\AppData\Local\Microsoft\Windows\Temporary Internet Files\Content.Word\Efrag Logo Txt Blue - 20 12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lly\AppData\Local\Microsoft\Windows\Temporary Internet Files\Content.Word\Efrag Logo Txt Blue - 20 12 200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2230" cy="507365"/>
                    </a:xfrm>
                    <a:prstGeom prst="rect">
                      <a:avLst/>
                    </a:prstGeom>
                    <a:noFill/>
                    <a:ln>
                      <a:noFill/>
                    </a:ln>
                  </pic:spPr>
                </pic:pic>
              </a:graphicData>
            </a:graphic>
          </wp:anchor>
        </w:drawing>
      </w:r>
      <w:r w:rsidR="001222E5">
        <w:br w:type="textWrapping" w:clear="all"/>
      </w:r>
      <w:r w:rsidR="00BD160E" w:rsidRPr="00A16309">
        <w:br w:type="textWrapping" w:clear="all"/>
      </w:r>
    </w:p>
    <w:p w:rsidR="00B95144" w:rsidRDefault="00B95144" w:rsidP="000527FB">
      <w:pPr>
        <w:pStyle w:val="Titolo1"/>
      </w:pPr>
      <w:r>
        <w:t xml:space="preserve">Financial Instruments: </w:t>
      </w:r>
      <w:r w:rsidR="00901B8C">
        <w:t>Expected credit losses</w:t>
      </w:r>
      <w:r w:rsidR="0041500A" w:rsidRPr="0032312B">
        <w:t xml:space="preserve"> </w:t>
      </w:r>
    </w:p>
    <w:p w:rsidR="00516093" w:rsidRPr="0032312B" w:rsidRDefault="0041500A" w:rsidP="000527FB">
      <w:pPr>
        <w:pStyle w:val="Titolo1"/>
      </w:pPr>
      <w:r w:rsidRPr="0032312B">
        <w:t>Field</w:t>
      </w:r>
      <w:r w:rsidR="00B95144">
        <w:t>-</w:t>
      </w:r>
      <w:r w:rsidRPr="0032312B">
        <w:t xml:space="preserve">test </w:t>
      </w:r>
    </w:p>
    <w:p w:rsidR="0041500A" w:rsidRPr="0032312B" w:rsidRDefault="0041500A" w:rsidP="0041500A">
      <w:pPr>
        <w:pStyle w:val="Titolo2"/>
        <w:jc w:val="center"/>
      </w:pPr>
    </w:p>
    <w:p w:rsidR="0041500A" w:rsidRPr="0032312B" w:rsidRDefault="0041500A" w:rsidP="0098412F">
      <w:pPr>
        <w:pStyle w:val="Titolo2"/>
      </w:pPr>
    </w:p>
    <w:p w:rsidR="00FA3228" w:rsidRDefault="00FA3228" w:rsidP="00FA3228">
      <w:pPr>
        <w:keepNext/>
        <w:pBdr>
          <w:top w:val="single" w:sz="4" w:space="1" w:color="auto"/>
          <w:left w:val="single" w:sz="4" w:space="7" w:color="auto"/>
          <w:bottom w:val="single" w:sz="4" w:space="0" w:color="auto"/>
          <w:right w:val="single" w:sz="4" w:space="4" w:color="auto"/>
        </w:pBdr>
        <w:jc w:val="both"/>
        <w:outlineLvl w:val="0"/>
        <w:rPr>
          <w:b/>
          <w:bCs/>
          <w:iCs/>
        </w:rPr>
      </w:pPr>
      <w:r>
        <w:rPr>
          <w:b/>
          <w:bCs/>
          <w:iCs/>
        </w:rPr>
        <w:t>This field-test is carried out by EFRAG with ANC,</w:t>
      </w:r>
      <w:r w:rsidRPr="007D2963">
        <w:rPr>
          <w:b/>
          <w:bCs/>
          <w:iCs/>
        </w:rPr>
        <w:t xml:space="preserve"> ASCG</w:t>
      </w:r>
      <w:r>
        <w:rPr>
          <w:b/>
          <w:bCs/>
          <w:iCs/>
        </w:rPr>
        <w:t>, FRC</w:t>
      </w:r>
      <w:r w:rsidRPr="007D2963">
        <w:rPr>
          <w:b/>
          <w:bCs/>
          <w:iCs/>
        </w:rPr>
        <w:t xml:space="preserve"> and the OIC </w:t>
      </w:r>
      <w:r>
        <w:rPr>
          <w:b/>
          <w:bCs/>
          <w:iCs/>
        </w:rPr>
        <w:t xml:space="preserve">(National Standard Setters). The following European associations </w:t>
      </w:r>
      <w:r w:rsidR="00733471">
        <w:rPr>
          <w:b/>
          <w:bCs/>
          <w:iCs/>
        </w:rPr>
        <w:t xml:space="preserve">will </w:t>
      </w:r>
      <w:r>
        <w:rPr>
          <w:b/>
          <w:bCs/>
          <w:iCs/>
        </w:rPr>
        <w:t>encourage their members to participate: EBF, ESBG, EACB,</w:t>
      </w:r>
      <w:r w:rsidR="00CC0F65">
        <w:rPr>
          <w:b/>
          <w:bCs/>
          <w:iCs/>
        </w:rPr>
        <w:t xml:space="preserve"> </w:t>
      </w:r>
      <w:r w:rsidR="0021749B">
        <w:rPr>
          <w:b/>
          <w:bCs/>
          <w:iCs/>
        </w:rPr>
        <w:t>Leaseurope and Business</w:t>
      </w:r>
      <w:r w:rsidR="00733471">
        <w:rPr>
          <w:b/>
          <w:bCs/>
          <w:iCs/>
        </w:rPr>
        <w:t>E</w:t>
      </w:r>
      <w:r w:rsidR="0021749B">
        <w:rPr>
          <w:b/>
          <w:bCs/>
          <w:iCs/>
        </w:rPr>
        <w:t>urope.</w:t>
      </w:r>
    </w:p>
    <w:p w:rsidR="001613D9" w:rsidRDefault="00FA3228" w:rsidP="00FA3228">
      <w:pPr>
        <w:keepNext/>
        <w:pBdr>
          <w:top w:val="single" w:sz="4" w:space="1" w:color="auto"/>
          <w:left w:val="single" w:sz="4" w:space="7" w:color="auto"/>
          <w:bottom w:val="single" w:sz="4" w:space="0" w:color="auto"/>
          <w:right w:val="single" w:sz="4" w:space="4" w:color="auto"/>
        </w:pBdr>
        <w:jc w:val="both"/>
        <w:outlineLvl w:val="0"/>
        <w:rPr>
          <w:b/>
          <w:bCs/>
          <w:iCs/>
        </w:rPr>
      </w:pPr>
      <w:r w:rsidRPr="00F5542A">
        <w:rPr>
          <w:b/>
          <w:bCs/>
          <w:iCs/>
        </w:rPr>
        <w:t xml:space="preserve">EFRAG staff will aggregate the results of all the questionnaires received on an anonymous basis and only a list of companies who participated in the study will be provided as an appendix. </w:t>
      </w:r>
      <w:r>
        <w:rPr>
          <w:b/>
          <w:bCs/>
          <w:iCs/>
        </w:rPr>
        <w:t xml:space="preserve">If you explicitly request it, the name of your company will not be included. </w:t>
      </w:r>
    </w:p>
    <w:p w:rsidR="00FA3228" w:rsidRDefault="00FA3228" w:rsidP="00FA3228">
      <w:pPr>
        <w:keepNext/>
        <w:pBdr>
          <w:top w:val="single" w:sz="4" w:space="1" w:color="auto"/>
          <w:left w:val="single" w:sz="4" w:space="7" w:color="auto"/>
          <w:bottom w:val="single" w:sz="4" w:space="0" w:color="auto"/>
          <w:right w:val="single" w:sz="4" w:space="4" w:color="auto"/>
        </w:pBdr>
        <w:jc w:val="both"/>
        <w:outlineLvl w:val="0"/>
        <w:rPr>
          <w:b/>
          <w:bCs/>
          <w:iCs/>
        </w:rPr>
      </w:pPr>
      <w:r>
        <w:rPr>
          <w:b/>
          <w:bCs/>
          <w:iCs/>
        </w:rPr>
        <w:t>EFRAG and your National Standard Setter, if applicable, will have access to the information that you provide in response to this questionnaire. Your response will be also shared with other national standard setters participating in the exercise, the IASB and the European Commission on an anonymous basis (i.e. participants’ identity will remain confidential).</w:t>
      </w:r>
    </w:p>
    <w:p w:rsidR="00FA3228" w:rsidRPr="00F5542A" w:rsidRDefault="00FA3228" w:rsidP="00FA3228">
      <w:pPr>
        <w:keepNext/>
        <w:pBdr>
          <w:top w:val="single" w:sz="4" w:space="1" w:color="auto"/>
          <w:left w:val="single" w:sz="4" w:space="7" w:color="auto"/>
          <w:bottom w:val="single" w:sz="4" w:space="0" w:color="auto"/>
          <w:right w:val="single" w:sz="4" w:space="4" w:color="auto"/>
        </w:pBdr>
        <w:jc w:val="both"/>
        <w:outlineLvl w:val="0"/>
        <w:rPr>
          <w:b/>
          <w:bCs/>
          <w:iCs/>
        </w:rPr>
      </w:pPr>
      <w:r>
        <w:rPr>
          <w:b/>
          <w:bCs/>
          <w:iCs/>
        </w:rPr>
        <w:t xml:space="preserve">More detailed information is available on EFRAG’s website (www.efrag.org). </w:t>
      </w:r>
    </w:p>
    <w:p w:rsidR="000527FB" w:rsidRPr="00F52F8D" w:rsidRDefault="00F8054D" w:rsidP="0098412F">
      <w:pPr>
        <w:pStyle w:val="Titolo2"/>
      </w:pPr>
      <w:r w:rsidRPr="00F52F8D">
        <w:t>Background</w:t>
      </w:r>
    </w:p>
    <w:p w:rsidR="005D70B6" w:rsidRPr="00DE2E97" w:rsidRDefault="005D70B6" w:rsidP="005D70B6">
      <w:pPr>
        <w:pStyle w:val="Normalnumberedlevel1"/>
      </w:pPr>
      <w:r w:rsidRPr="00DE2E97">
        <w:t xml:space="preserve">On 7 </w:t>
      </w:r>
      <w:r w:rsidR="00733471" w:rsidRPr="00DE2E97">
        <w:t>March</w:t>
      </w:r>
      <w:r w:rsidR="00CA7AB1" w:rsidRPr="00DE2E97">
        <w:t xml:space="preserve"> 2013, the IASB published the Exposure Draft </w:t>
      </w:r>
      <w:r w:rsidR="00CA7AB1" w:rsidRPr="0025480F">
        <w:rPr>
          <w:i/>
        </w:rPr>
        <w:t xml:space="preserve">Financial Instruments: </w:t>
      </w:r>
      <w:r w:rsidR="006475B8" w:rsidRPr="00967F13">
        <w:rPr>
          <w:i/>
        </w:rPr>
        <w:t>Expected Credit Losses</w:t>
      </w:r>
      <w:r w:rsidR="00CA7AB1" w:rsidRPr="00F03EF9">
        <w:t xml:space="preserve">. </w:t>
      </w:r>
      <w:r w:rsidRPr="00DE2E97">
        <w:t>The objective of the Exposure Draft is to establish principles for the recognition, measurement, presentation and disclosure of expected credit losses that will provide useful information for users of financial statements for their assessment of the amount, timing and uncertainty of future cash flows.</w:t>
      </w:r>
    </w:p>
    <w:p w:rsidR="000527FB" w:rsidRDefault="003E1854" w:rsidP="00EE3414">
      <w:pPr>
        <w:pStyle w:val="Normalnumberedlevel1"/>
      </w:pPr>
      <w:r w:rsidRPr="00590CE8">
        <w:t xml:space="preserve">The Exposure Draft introduces a consistent measurement approach for all financial assets </w:t>
      </w:r>
      <w:r w:rsidR="003C6D0F" w:rsidRPr="00590CE8">
        <w:t xml:space="preserve">that are measured at amortised cost and FV-OCI, including trade receivables and lease receivables. </w:t>
      </w:r>
      <w:r w:rsidR="00A07FD3" w:rsidRPr="00590CE8">
        <w:t xml:space="preserve">The proposed expected </w:t>
      </w:r>
      <w:r w:rsidR="00901B8C">
        <w:t xml:space="preserve">credit </w:t>
      </w:r>
      <w:r w:rsidR="00A07FD3" w:rsidRPr="00590CE8">
        <w:t>loss</w:t>
      </w:r>
      <w:r w:rsidR="00901B8C">
        <w:t>es</w:t>
      </w:r>
      <w:r w:rsidR="00A07FD3" w:rsidRPr="00590CE8">
        <w:t xml:space="preserve"> model aims to reflect the credit deterioration of financial assets that </w:t>
      </w:r>
      <w:r w:rsidR="00D43392" w:rsidRPr="00590CE8">
        <w:t xml:space="preserve">are subject to the proposals. The proposals </w:t>
      </w:r>
      <w:r w:rsidR="00A07FD3" w:rsidRPr="00590CE8">
        <w:t xml:space="preserve">will require entities to incorporate a broader range of information and </w:t>
      </w:r>
      <w:r w:rsidR="00D43392" w:rsidRPr="00590CE8">
        <w:t xml:space="preserve">apply </w:t>
      </w:r>
      <w:r w:rsidR="00A07FD3" w:rsidRPr="00590CE8">
        <w:t>judgmen</w:t>
      </w:r>
      <w:r w:rsidR="00D43392" w:rsidRPr="00590CE8">
        <w:t>t in order to determine their forward looking estimates</w:t>
      </w:r>
      <w:r w:rsidR="00A11F18" w:rsidRPr="00590CE8">
        <w:t xml:space="preserve"> and will likely affect financial and non-financial entities. </w:t>
      </w:r>
    </w:p>
    <w:p w:rsidR="006555D1" w:rsidRPr="007774C8" w:rsidRDefault="008E0E21" w:rsidP="006555D1">
      <w:pPr>
        <w:pStyle w:val="Normalnumberedlevel1"/>
        <w:rPr>
          <w:rFonts w:cs="Times New Roman"/>
          <w:szCs w:val="20"/>
          <w:lang w:eastAsia="en-GB"/>
        </w:rPr>
      </w:pPr>
      <w:r w:rsidRPr="007774C8">
        <w:t>EFRAG and National Standard Setters are performing a joint field-test on whether the new requirements are operational, what their impact would be and the costs associated with introducing them. This exercise is focused on the practical application of the new requirements</w:t>
      </w:r>
      <w:r w:rsidRPr="007774C8">
        <w:rPr>
          <w:rFonts w:cs="Times New Roman"/>
          <w:szCs w:val="20"/>
          <w:lang w:eastAsia="en-GB"/>
        </w:rPr>
        <w:t xml:space="preserve"> and is not intended to gather any opinions, but solely facts and objective data.</w:t>
      </w:r>
    </w:p>
    <w:p w:rsidR="006555D1" w:rsidRPr="007774C8" w:rsidRDefault="008E0E21" w:rsidP="006555D1">
      <w:pPr>
        <w:pStyle w:val="Normalnumberedlevel1"/>
      </w:pPr>
      <w:r w:rsidRPr="007774C8">
        <w:t>The field-test is intended to serve as input to the European Commission’s endorsement process and to EFRAG and National Standard Setters to help them formulate their views on the impacts of the application of the new impairment requirements in IFRS 9.</w:t>
      </w:r>
    </w:p>
    <w:p w:rsidR="006555D1" w:rsidRPr="007774C8" w:rsidRDefault="008E0E21" w:rsidP="006555D1">
      <w:pPr>
        <w:pStyle w:val="Normalnumberedlevel1"/>
      </w:pPr>
      <w:r w:rsidRPr="007774C8">
        <w:lastRenderedPageBreak/>
        <w:t>However, EFRAG is also interested in your views and opinions on the ED; therefore we encourage you to submit separately a response to EFRAG’s draft comment letter on the ED. Similarly, National Standard Setters also encourage participants to submit to them separately any views and opinions as part of their due processes on their comment letters to the IASB.</w:t>
      </w:r>
    </w:p>
    <w:p w:rsidR="00CC50FB" w:rsidRPr="0032312B" w:rsidRDefault="00F8054D" w:rsidP="0098412F">
      <w:pPr>
        <w:pStyle w:val="Titolo2"/>
      </w:pPr>
      <w:r w:rsidRPr="0032312B">
        <w:t>Objective</w:t>
      </w:r>
      <w:r w:rsidR="0041500A" w:rsidRPr="0032312B">
        <w:t xml:space="preserve"> of this </w:t>
      </w:r>
      <w:r w:rsidR="00DB1320">
        <w:t>field-test</w:t>
      </w:r>
    </w:p>
    <w:p w:rsidR="00D23DDD" w:rsidRPr="0032312B" w:rsidRDefault="00606BED" w:rsidP="00EE3414">
      <w:pPr>
        <w:pStyle w:val="Normalnumberedlevel1"/>
      </w:pPr>
      <w:r w:rsidRPr="0032312B">
        <w:t>T</w:t>
      </w:r>
      <w:r w:rsidR="00C4468A" w:rsidRPr="0032312B">
        <w:t xml:space="preserve">he purpose of the exercise is to </w:t>
      </w:r>
      <w:r w:rsidRPr="0032312B">
        <w:t xml:space="preserve">identify </w:t>
      </w:r>
      <w:r w:rsidR="00D87F24" w:rsidRPr="0032312B">
        <w:t xml:space="preserve">whether or not the proposals for the expected </w:t>
      </w:r>
      <w:r w:rsidR="00901B8C">
        <w:t xml:space="preserve">credit </w:t>
      </w:r>
      <w:r w:rsidR="00D87F24" w:rsidRPr="0032312B">
        <w:t>loss</w:t>
      </w:r>
      <w:r w:rsidR="00901B8C">
        <w:t>es</w:t>
      </w:r>
      <w:r w:rsidR="00D87F24" w:rsidRPr="0032312B">
        <w:t xml:space="preserve"> model </w:t>
      </w:r>
      <w:r w:rsidR="00D23DDD" w:rsidRPr="0032312B">
        <w:t xml:space="preserve">address the weaknesses of the existing incurred loss </w:t>
      </w:r>
      <w:r w:rsidR="00B4735C" w:rsidRPr="0032312B">
        <w:t xml:space="preserve">impairment </w:t>
      </w:r>
      <w:r w:rsidR="00D23DDD" w:rsidRPr="0032312B">
        <w:t>model in IAS 39.</w:t>
      </w:r>
      <w:r w:rsidR="0025480F">
        <w:t xml:space="preserve"> Additionally, the exercise addresses the operationality and the impact and costs related to the expected </w:t>
      </w:r>
      <w:r w:rsidR="00901B8C">
        <w:t xml:space="preserve">credit </w:t>
      </w:r>
      <w:r w:rsidR="0025480F">
        <w:t>loss</w:t>
      </w:r>
      <w:r w:rsidR="00901B8C">
        <w:t>es</w:t>
      </w:r>
      <w:r w:rsidR="0025480F">
        <w:t xml:space="preserve"> model.</w:t>
      </w:r>
      <w:r w:rsidR="00494C27">
        <w:t xml:space="preserve"> </w:t>
      </w:r>
      <w:r w:rsidR="00901B8C">
        <w:t xml:space="preserve">In particular, the field-test </w:t>
      </w:r>
      <w:r w:rsidR="00BC1756">
        <w:t>asks questions on</w:t>
      </w:r>
      <w:r w:rsidR="00901B8C">
        <w:t>:</w:t>
      </w:r>
    </w:p>
    <w:p w:rsidR="0025480F" w:rsidRDefault="00901B8C" w:rsidP="00F35BE1">
      <w:pPr>
        <w:pStyle w:val="Normalnumberedlevel2"/>
      </w:pPr>
      <w:r>
        <w:t>How the expected credit losses model reflects the amount, timing and uncertainty of future cash flows;</w:t>
      </w:r>
    </w:p>
    <w:p w:rsidR="002339C8" w:rsidRPr="0032312B" w:rsidRDefault="00317FA3" w:rsidP="00F35BE1">
      <w:pPr>
        <w:pStyle w:val="Normalnumberedlevel2"/>
      </w:pPr>
      <w:r>
        <w:t>Whether t</w:t>
      </w:r>
      <w:r w:rsidR="002339C8">
        <w:t xml:space="preserve">he requirements are clear and operational; </w:t>
      </w:r>
    </w:p>
    <w:p w:rsidR="00317FA3" w:rsidRDefault="00317FA3" w:rsidP="00D87F24">
      <w:pPr>
        <w:pStyle w:val="Normalnumberedlevel2"/>
      </w:pPr>
      <w:r>
        <w:t xml:space="preserve">The impact of the proposed </w:t>
      </w:r>
      <w:r w:rsidR="00901B8C">
        <w:t>expected credit losses</w:t>
      </w:r>
      <w:r>
        <w:t xml:space="preserve"> model; and </w:t>
      </w:r>
    </w:p>
    <w:p w:rsidR="00F93F7F" w:rsidRPr="0032312B" w:rsidRDefault="00901B8C" w:rsidP="00D87F24">
      <w:pPr>
        <w:pStyle w:val="Normalnumberedlevel2"/>
      </w:pPr>
      <w:r>
        <w:t>T</w:t>
      </w:r>
      <w:r w:rsidR="00D30087">
        <w:t xml:space="preserve">he </w:t>
      </w:r>
      <w:r w:rsidR="00317FA3">
        <w:t xml:space="preserve">costs and </w:t>
      </w:r>
      <w:r w:rsidR="00F93F7F" w:rsidRPr="0032312B">
        <w:t xml:space="preserve">benefits </w:t>
      </w:r>
      <w:r w:rsidR="00317FA3">
        <w:t xml:space="preserve">of the proposed </w:t>
      </w:r>
      <w:r>
        <w:t>expected credit losses</w:t>
      </w:r>
      <w:r w:rsidR="00317FA3">
        <w:t xml:space="preserve"> model. </w:t>
      </w:r>
    </w:p>
    <w:p w:rsidR="00836727" w:rsidRPr="001A3695" w:rsidRDefault="00836727" w:rsidP="00532397">
      <w:pPr>
        <w:pStyle w:val="Normalnumberedlevel1"/>
      </w:pPr>
      <w:r w:rsidRPr="001A3695">
        <w:t>All companies that expect to be significantly impacted by the new requirements are invited to participate in the field test. In particular, EFRAG and the National Standard Setters would expect banks, insurers and other financial institutions to participate as they are most likely to be affected by the new proposals.</w:t>
      </w:r>
    </w:p>
    <w:p w:rsidR="00B22F0E" w:rsidRPr="00375AF5" w:rsidRDefault="00B22F0E" w:rsidP="00375AF5">
      <w:pPr>
        <w:pStyle w:val="Titolo2"/>
      </w:pPr>
      <w:r w:rsidRPr="00375AF5">
        <w:t>What you are invited to do</w:t>
      </w:r>
    </w:p>
    <w:p w:rsidR="00B22F0E" w:rsidRDefault="00B22F0E" w:rsidP="00EE3414">
      <w:pPr>
        <w:pStyle w:val="Normalnumberedlevel1"/>
      </w:pPr>
      <w:r w:rsidRPr="00241BED">
        <w:t xml:space="preserve">EFRAG staff </w:t>
      </w:r>
      <w:r w:rsidR="00926990">
        <w:rPr>
          <w:rFonts w:cs="Times New Roman"/>
          <w:szCs w:val="20"/>
          <w:lang w:eastAsia="en-GB"/>
        </w:rPr>
        <w:t xml:space="preserve">and National Standard Setters </w:t>
      </w:r>
      <w:r w:rsidR="00926990" w:rsidRPr="00F5542A">
        <w:rPr>
          <w:rFonts w:cs="Times New Roman"/>
          <w:szCs w:val="20"/>
          <w:lang w:eastAsia="en-GB"/>
        </w:rPr>
        <w:t>ha</w:t>
      </w:r>
      <w:r w:rsidR="00926990">
        <w:rPr>
          <w:rFonts w:cs="Times New Roman"/>
          <w:szCs w:val="20"/>
          <w:lang w:eastAsia="en-GB"/>
        </w:rPr>
        <w:t>ve</w:t>
      </w:r>
      <w:r w:rsidR="00926990" w:rsidRPr="00F5542A">
        <w:rPr>
          <w:rFonts w:cs="Times New Roman"/>
          <w:szCs w:val="20"/>
          <w:lang w:eastAsia="en-GB"/>
        </w:rPr>
        <w:t xml:space="preserve"> </w:t>
      </w:r>
      <w:r w:rsidRPr="00241BED">
        <w:t>developed this questionnaire to facilitate the data collection effort and processing of the findings.</w:t>
      </w:r>
      <w:r w:rsidR="00C934B3">
        <w:t xml:space="preserve"> The questionnaire asks you to</w:t>
      </w:r>
      <w:r w:rsidR="00926990">
        <w:t xml:space="preserve"> </w:t>
      </w:r>
      <w:r w:rsidR="00926990" w:rsidRPr="00F5542A">
        <w:rPr>
          <w:rFonts w:cs="Times New Roman"/>
          <w:szCs w:val="20"/>
          <w:lang w:eastAsia="en-GB"/>
        </w:rPr>
        <w:t xml:space="preserve">report on the </w:t>
      </w:r>
      <w:r w:rsidR="00926990">
        <w:rPr>
          <w:rFonts w:cs="Times New Roman"/>
          <w:szCs w:val="20"/>
          <w:lang w:eastAsia="en-GB"/>
        </w:rPr>
        <w:t xml:space="preserve">tentative </w:t>
      </w:r>
      <w:r w:rsidR="00926990" w:rsidRPr="00F5542A">
        <w:rPr>
          <w:rFonts w:cs="Times New Roman"/>
          <w:szCs w:val="20"/>
          <w:lang w:eastAsia="en-GB"/>
        </w:rPr>
        <w:t xml:space="preserve">results and conclusions of your internal assessment regarding the implementation of </w:t>
      </w:r>
      <w:r w:rsidR="00926990">
        <w:rPr>
          <w:rFonts w:cs="Times New Roman"/>
          <w:szCs w:val="20"/>
          <w:lang w:eastAsia="en-GB"/>
        </w:rPr>
        <w:t>the new requirements</w:t>
      </w:r>
      <w:r w:rsidR="00532397">
        <w:rPr>
          <w:rFonts w:cs="Times New Roman"/>
          <w:szCs w:val="20"/>
          <w:lang w:eastAsia="en-GB"/>
        </w:rPr>
        <w:t xml:space="preserve">. </w:t>
      </w:r>
    </w:p>
    <w:p w:rsidR="00532397" w:rsidRDefault="00A157C2" w:rsidP="00A157C2">
      <w:pPr>
        <w:pStyle w:val="Normalnumberedlevel1"/>
        <w:rPr>
          <w:rFonts w:cs="Times New Roman"/>
          <w:szCs w:val="20"/>
          <w:lang w:eastAsia="en-GB"/>
        </w:rPr>
      </w:pPr>
      <w:r w:rsidRPr="00F5542A">
        <w:rPr>
          <w:rFonts w:cs="Times New Roman"/>
          <w:szCs w:val="20"/>
          <w:lang w:eastAsia="en-GB"/>
        </w:rPr>
        <w:t xml:space="preserve">Please document your observations and findings in </w:t>
      </w:r>
      <w:r>
        <w:rPr>
          <w:rFonts w:cs="Times New Roman"/>
          <w:szCs w:val="20"/>
          <w:lang w:eastAsia="en-GB"/>
        </w:rPr>
        <w:t xml:space="preserve">English in </w:t>
      </w:r>
      <w:r w:rsidRPr="00F5542A">
        <w:rPr>
          <w:rFonts w:cs="Times New Roman"/>
          <w:szCs w:val="20"/>
          <w:lang w:eastAsia="en-GB"/>
        </w:rPr>
        <w:t>the sections specified</w:t>
      </w:r>
      <w:r>
        <w:rPr>
          <w:rFonts w:cs="Times New Roman"/>
          <w:szCs w:val="20"/>
          <w:lang w:eastAsia="en-GB"/>
        </w:rPr>
        <w:t xml:space="preserve">. </w:t>
      </w:r>
      <w:r w:rsidRPr="00F5542A">
        <w:rPr>
          <w:rFonts w:cs="Times New Roman"/>
          <w:szCs w:val="20"/>
          <w:lang w:eastAsia="en-GB"/>
        </w:rPr>
        <w:t>If you have any questions about how to</w:t>
      </w:r>
      <w:r w:rsidRPr="000E2B34">
        <w:rPr>
          <w:rFonts w:cs="Times New Roman"/>
          <w:szCs w:val="20"/>
          <w:lang w:eastAsia="en-GB"/>
        </w:rPr>
        <w:t xml:space="preserve"> document in this questionnaire</w:t>
      </w:r>
      <w:r>
        <w:rPr>
          <w:rFonts w:cs="Times New Roman"/>
          <w:szCs w:val="20"/>
          <w:lang w:eastAsia="en-GB"/>
        </w:rPr>
        <w:t>,</w:t>
      </w:r>
      <w:r w:rsidRPr="00F5542A">
        <w:rPr>
          <w:rFonts w:cs="Times New Roman"/>
          <w:szCs w:val="20"/>
          <w:lang w:eastAsia="en-GB"/>
        </w:rPr>
        <w:t xml:space="preserve"> please contact</w:t>
      </w:r>
      <w:r w:rsidR="000F3CA3">
        <w:rPr>
          <w:rFonts w:cs="Times New Roman"/>
          <w:szCs w:val="20"/>
          <w:lang w:eastAsia="en-GB"/>
        </w:rPr>
        <w:t xml:space="preserve"> your designated point of contact. </w:t>
      </w:r>
      <w:r w:rsidR="00532397">
        <w:rPr>
          <w:rFonts w:cs="Times New Roman"/>
          <w:szCs w:val="20"/>
          <w:lang w:eastAsia="en-GB"/>
        </w:rPr>
        <w:t>P</w:t>
      </w:r>
      <w:r w:rsidR="000F3CA3">
        <w:rPr>
          <w:rFonts w:cs="Times New Roman"/>
          <w:szCs w:val="20"/>
          <w:lang w:eastAsia="en-GB"/>
        </w:rPr>
        <w:t xml:space="preserve">articipants </w:t>
      </w:r>
      <w:r w:rsidR="00532397">
        <w:rPr>
          <w:rFonts w:cs="Times New Roman"/>
          <w:szCs w:val="20"/>
          <w:lang w:eastAsia="en-GB"/>
        </w:rPr>
        <w:t>are encouraged to</w:t>
      </w:r>
      <w:r w:rsidR="000F3CA3">
        <w:rPr>
          <w:rFonts w:cs="Times New Roman"/>
          <w:szCs w:val="20"/>
          <w:lang w:eastAsia="en-GB"/>
        </w:rPr>
        <w:t xml:space="preserve"> contact their own national standard setter (as per the table below) </w:t>
      </w:r>
      <w:r w:rsidR="008229BF">
        <w:rPr>
          <w:rFonts w:cs="Times New Roman"/>
          <w:szCs w:val="20"/>
          <w:lang w:eastAsia="en-GB"/>
        </w:rPr>
        <w:t>as their designated point of contact.</w:t>
      </w:r>
      <w:r w:rsidR="000F3CA3">
        <w:rPr>
          <w:rFonts w:cs="Times New Roman"/>
          <w:szCs w:val="20"/>
          <w:lang w:eastAsia="en-GB"/>
        </w:rPr>
        <w:t xml:space="preserve"> </w:t>
      </w:r>
    </w:p>
    <w:p w:rsidR="00A157C2" w:rsidRPr="00F5542A" w:rsidRDefault="000F3CA3" w:rsidP="00A157C2">
      <w:pPr>
        <w:pStyle w:val="Normalnumberedlevel1"/>
        <w:rPr>
          <w:rFonts w:cs="Times New Roman"/>
          <w:szCs w:val="20"/>
          <w:lang w:eastAsia="en-GB"/>
        </w:rPr>
      </w:pPr>
      <w:bookmarkStart w:id="0" w:name="_Ref352139377"/>
      <w:r w:rsidRPr="0049390C">
        <w:rPr>
          <w:rFonts w:cs="Times New Roman"/>
          <w:szCs w:val="20"/>
          <w:lang w:eastAsia="en-GB"/>
        </w:rPr>
        <w:t xml:space="preserve">Participants are asked to submit the questionnaire </w:t>
      </w:r>
      <w:r w:rsidRPr="00325373">
        <w:rPr>
          <w:rFonts w:cs="Times New Roman"/>
          <w:szCs w:val="20"/>
          <w:lang w:eastAsia="en-GB"/>
        </w:rPr>
        <w:t>by</w:t>
      </w:r>
      <w:r w:rsidR="008E0E21" w:rsidRPr="007774C8">
        <w:rPr>
          <w:rFonts w:cs="Times New Roman"/>
          <w:szCs w:val="20"/>
          <w:lang w:eastAsia="en-GB"/>
        </w:rPr>
        <w:t xml:space="preserve"> </w:t>
      </w:r>
      <w:r w:rsidR="00BC1756" w:rsidRPr="003D4AFD">
        <w:rPr>
          <w:rFonts w:cs="Times New Roman"/>
          <w:szCs w:val="20"/>
          <w:lang w:eastAsia="en-GB"/>
        </w:rPr>
        <w:t>2</w:t>
      </w:r>
      <w:r w:rsidR="00E35688" w:rsidRPr="002026A6">
        <w:rPr>
          <w:rFonts w:cs="Times New Roman"/>
          <w:szCs w:val="20"/>
          <w:lang w:eastAsia="en-GB"/>
        </w:rPr>
        <w:t xml:space="preserve"> </w:t>
      </w:r>
      <w:r w:rsidR="00E539C1" w:rsidRPr="003D4AFD">
        <w:rPr>
          <w:rFonts w:cs="Times New Roman"/>
          <w:szCs w:val="20"/>
          <w:lang w:eastAsia="en-GB"/>
        </w:rPr>
        <w:t>June</w:t>
      </w:r>
      <w:r w:rsidRPr="003D4AFD">
        <w:rPr>
          <w:rFonts w:cs="Times New Roman"/>
          <w:szCs w:val="20"/>
          <w:lang w:eastAsia="en-GB"/>
        </w:rPr>
        <w:t xml:space="preserve"> 2013</w:t>
      </w:r>
      <w:r w:rsidR="00C15019">
        <w:rPr>
          <w:rFonts w:cs="Times New Roman"/>
          <w:szCs w:val="20"/>
          <w:lang w:eastAsia="en-GB"/>
        </w:rPr>
        <w:t xml:space="preserve"> to their designated point of contact.</w:t>
      </w:r>
      <w:bookmarkEnd w:id="0"/>
    </w:p>
    <w:tbl>
      <w:tblPr>
        <w:tblW w:w="8879"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634"/>
        <w:gridCol w:w="1436"/>
        <w:gridCol w:w="1372"/>
        <w:gridCol w:w="1544"/>
        <w:gridCol w:w="2893"/>
      </w:tblGrid>
      <w:tr w:rsidR="002D1686" w:rsidRPr="00901B8C" w:rsidTr="008229BF">
        <w:trPr>
          <w:trHeight w:val="350"/>
        </w:trPr>
        <w:tc>
          <w:tcPr>
            <w:tcW w:w="1634" w:type="dxa"/>
            <w:shd w:val="clear" w:color="auto" w:fill="auto"/>
            <w:vAlign w:val="bottom"/>
          </w:tcPr>
          <w:p w:rsidR="000F3CA3" w:rsidRPr="00901B8C" w:rsidRDefault="00733471" w:rsidP="003E1854">
            <w:pPr>
              <w:pStyle w:val="TextLevel1"/>
              <w:numPr>
                <w:ilvl w:val="0"/>
                <w:numId w:val="0"/>
              </w:numPr>
              <w:rPr>
                <w:b/>
                <w:i/>
                <w:sz w:val="16"/>
                <w:szCs w:val="16"/>
                <w:u w:val="single"/>
                <w:lang w:val="en-GB"/>
              </w:rPr>
            </w:pPr>
            <w:r w:rsidRPr="00901B8C">
              <w:rPr>
                <w:b/>
                <w:i/>
                <w:sz w:val="16"/>
                <w:szCs w:val="16"/>
                <w:u w:val="single"/>
                <w:lang w:val="en-GB"/>
              </w:rPr>
              <w:t>Country</w:t>
            </w:r>
          </w:p>
        </w:tc>
        <w:tc>
          <w:tcPr>
            <w:tcW w:w="1436" w:type="dxa"/>
            <w:shd w:val="clear" w:color="auto" w:fill="auto"/>
            <w:vAlign w:val="bottom"/>
          </w:tcPr>
          <w:p w:rsidR="000F3CA3" w:rsidRPr="00901B8C" w:rsidRDefault="000F3CA3" w:rsidP="003E1854">
            <w:pPr>
              <w:pStyle w:val="TextLevel1"/>
              <w:numPr>
                <w:ilvl w:val="0"/>
                <w:numId w:val="0"/>
              </w:numPr>
              <w:rPr>
                <w:b/>
                <w:i/>
                <w:sz w:val="16"/>
                <w:szCs w:val="16"/>
                <w:u w:val="single"/>
                <w:lang w:val="en-GB"/>
              </w:rPr>
            </w:pPr>
            <w:r w:rsidRPr="00901B8C">
              <w:rPr>
                <w:b/>
                <w:i/>
                <w:sz w:val="16"/>
                <w:szCs w:val="16"/>
                <w:u w:val="single"/>
                <w:lang w:val="en-GB"/>
              </w:rPr>
              <w:t>Organisation</w:t>
            </w:r>
          </w:p>
        </w:tc>
        <w:tc>
          <w:tcPr>
            <w:tcW w:w="1372" w:type="dxa"/>
            <w:shd w:val="clear" w:color="auto" w:fill="auto"/>
            <w:vAlign w:val="bottom"/>
          </w:tcPr>
          <w:p w:rsidR="000F3CA3" w:rsidRPr="00901B8C" w:rsidRDefault="000F3CA3" w:rsidP="003E1854">
            <w:pPr>
              <w:pStyle w:val="TextLevel1"/>
              <w:numPr>
                <w:ilvl w:val="0"/>
                <w:numId w:val="0"/>
              </w:numPr>
              <w:rPr>
                <w:b/>
                <w:i/>
                <w:sz w:val="16"/>
                <w:szCs w:val="16"/>
                <w:u w:val="single"/>
                <w:lang w:val="en-GB"/>
              </w:rPr>
            </w:pPr>
            <w:r w:rsidRPr="00901B8C">
              <w:rPr>
                <w:b/>
                <w:i/>
                <w:sz w:val="16"/>
                <w:szCs w:val="16"/>
                <w:u w:val="single"/>
                <w:lang w:val="en-GB"/>
              </w:rPr>
              <w:t>Contact name</w:t>
            </w:r>
          </w:p>
        </w:tc>
        <w:tc>
          <w:tcPr>
            <w:tcW w:w="1544" w:type="dxa"/>
            <w:shd w:val="clear" w:color="auto" w:fill="auto"/>
            <w:vAlign w:val="bottom"/>
          </w:tcPr>
          <w:p w:rsidR="000F3CA3" w:rsidRPr="00901B8C" w:rsidRDefault="000F3CA3" w:rsidP="003E1854">
            <w:pPr>
              <w:pStyle w:val="TextLevel1"/>
              <w:numPr>
                <w:ilvl w:val="0"/>
                <w:numId w:val="0"/>
              </w:numPr>
              <w:rPr>
                <w:b/>
                <w:i/>
                <w:sz w:val="16"/>
                <w:szCs w:val="16"/>
                <w:u w:val="single"/>
                <w:lang w:val="en-GB"/>
              </w:rPr>
            </w:pPr>
            <w:r w:rsidRPr="00901B8C">
              <w:rPr>
                <w:b/>
                <w:i/>
                <w:sz w:val="16"/>
                <w:szCs w:val="16"/>
                <w:u w:val="single"/>
                <w:lang w:val="en-GB"/>
              </w:rPr>
              <w:t>Phone number</w:t>
            </w:r>
          </w:p>
        </w:tc>
        <w:tc>
          <w:tcPr>
            <w:tcW w:w="2893" w:type="dxa"/>
            <w:shd w:val="clear" w:color="auto" w:fill="auto"/>
            <w:vAlign w:val="bottom"/>
          </w:tcPr>
          <w:p w:rsidR="000F3CA3" w:rsidRPr="00901B8C" w:rsidRDefault="000F3CA3" w:rsidP="003E1854">
            <w:pPr>
              <w:pStyle w:val="TextLevel1"/>
              <w:numPr>
                <w:ilvl w:val="0"/>
                <w:numId w:val="0"/>
              </w:numPr>
              <w:rPr>
                <w:b/>
                <w:i/>
                <w:sz w:val="16"/>
                <w:szCs w:val="16"/>
                <w:u w:val="single"/>
                <w:lang w:val="en-GB"/>
              </w:rPr>
            </w:pPr>
            <w:r w:rsidRPr="00901B8C">
              <w:rPr>
                <w:b/>
                <w:i/>
                <w:sz w:val="16"/>
                <w:szCs w:val="16"/>
                <w:u w:val="single"/>
                <w:lang w:val="en-GB"/>
              </w:rPr>
              <w:t>E-mail address</w:t>
            </w:r>
          </w:p>
        </w:tc>
      </w:tr>
      <w:tr w:rsidR="008229BF" w:rsidRPr="00901B8C" w:rsidTr="008229BF">
        <w:trPr>
          <w:trHeight w:val="252"/>
        </w:trPr>
        <w:tc>
          <w:tcPr>
            <w:tcW w:w="1634" w:type="dxa"/>
            <w:shd w:val="clear" w:color="auto" w:fill="auto"/>
          </w:tcPr>
          <w:p w:rsidR="008229BF" w:rsidRPr="008229BF" w:rsidRDefault="004B376D" w:rsidP="003E1854">
            <w:pPr>
              <w:pStyle w:val="TextLevel1"/>
              <w:numPr>
                <w:ilvl w:val="0"/>
                <w:numId w:val="0"/>
              </w:numPr>
              <w:spacing w:before="120"/>
              <w:ind w:right="-304"/>
              <w:rPr>
                <w:sz w:val="18"/>
                <w:szCs w:val="18"/>
                <w:lang w:val="en-GB"/>
              </w:rPr>
            </w:pPr>
            <w:r w:rsidRPr="004B376D">
              <w:rPr>
                <w:color w:val="001F57"/>
                <w:sz w:val="18"/>
                <w:szCs w:val="18"/>
                <w:lang w:val="en-GB" w:eastAsia="it-IT"/>
              </w:rPr>
              <w:t>Italia</w:t>
            </w:r>
            <w:r w:rsidRPr="004B376D">
              <w:rPr>
                <w:color w:val="001F57"/>
                <w:sz w:val="18"/>
                <w:szCs w:val="18"/>
                <w:lang w:val="en-GB" w:eastAsia="it-IT"/>
              </w:rPr>
              <w:tab/>
            </w:r>
            <w:r w:rsidRPr="004B376D">
              <w:rPr>
                <w:color w:val="001F57"/>
                <w:sz w:val="18"/>
                <w:szCs w:val="18"/>
                <w:lang w:val="en-GB" w:eastAsia="it-IT"/>
              </w:rPr>
              <w:tab/>
            </w:r>
          </w:p>
        </w:tc>
        <w:tc>
          <w:tcPr>
            <w:tcW w:w="1436" w:type="dxa"/>
            <w:shd w:val="clear" w:color="auto" w:fill="auto"/>
          </w:tcPr>
          <w:p w:rsidR="008229BF" w:rsidRPr="008229BF" w:rsidRDefault="004B376D" w:rsidP="003E1854">
            <w:pPr>
              <w:pStyle w:val="TextLevel1"/>
              <w:numPr>
                <w:ilvl w:val="0"/>
                <w:numId w:val="0"/>
              </w:numPr>
              <w:spacing w:before="120"/>
              <w:ind w:firstLine="99"/>
              <w:rPr>
                <w:sz w:val="18"/>
                <w:szCs w:val="18"/>
                <w:lang w:val="en-GB"/>
              </w:rPr>
            </w:pPr>
            <w:r w:rsidRPr="004B376D">
              <w:rPr>
                <w:color w:val="001F57"/>
                <w:sz w:val="18"/>
                <w:szCs w:val="18"/>
                <w:lang w:val="en-GB" w:eastAsia="it-IT"/>
              </w:rPr>
              <w:t>OIC</w:t>
            </w:r>
          </w:p>
        </w:tc>
        <w:tc>
          <w:tcPr>
            <w:tcW w:w="1372" w:type="dxa"/>
            <w:shd w:val="clear" w:color="auto" w:fill="auto"/>
          </w:tcPr>
          <w:p w:rsidR="008229BF" w:rsidRPr="008229BF" w:rsidRDefault="004B376D" w:rsidP="003E1854">
            <w:pPr>
              <w:pStyle w:val="TextLevel1"/>
              <w:numPr>
                <w:ilvl w:val="0"/>
                <w:numId w:val="0"/>
              </w:numPr>
              <w:spacing w:before="120"/>
              <w:rPr>
                <w:sz w:val="18"/>
                <w:szCs w:val="18"/>
                <w:lang w:val="en-GB"/>
              </w:rPr>
            </w:pPr>
            <w:r w:rsidRPr="004B376D">
              <w:rPr>
                <w:color w:val="001F57"/>
                <w:sz w:val="18"/>
                <w:szCs w:val="18"/>
                <w:lang w:eastAsia="it-IT"/>
              </w:rPr>
              <w:t>Roberta Luly</w:t>
            </w:r>
          </w:p>
        </w:tc>
        <w:tc>
          <w:tcPr>
            <w:tcW w:w="1544" w:type="dxa"/>
            <w:shd w:val="clear" w:color="auto" w:fill="auto"/>
          </w:tcPr>
          <w:p w:rsidR="008229BF" w:rsidRPr="008229BF" w:rsidRDefault="004B376D" w:rsidP="003E1854">
            <w:pPr>
              <w:pStyle w:val="TextLevel1"/>
              <w:numPr>
                <w:ilvl w:val="0"/>
                <w:numId w:val="0"/>
              </w:numPr>
              <w:spacing w:before="120"/>
              <w:rPr>
                <w:sz w:val="18"/>
                <w:szCs w:val="18"/>
                <w:lang w:val="en-GB"/>
              </w:rPr>
            </w:pPr>
            <w:r w:rsidRPr="004B376D">
              <w:rPr>
                <w:color w:val="001F57"/>
                <w:sz w:val="18"/>
                <w:szCs w:val="18"/>
                <w:lang w:val="en-GB" w:eastAsia="it-IT"/>
              </w:rPr>
              <w:t>+39-06-6976681</w:t>
            </w:r>
          </w:p>
        </w:tc>
        <w:tc>
          <w:tcPr>
            <w:tcW w:w="2893" w:type="dxa"/>
            <w:shd w:val="clear" w:color="auto" w:fill="auto"/>
          </w:tcPr>
          <w:p w:rsidR="008229BF" w:rsidRPr="008229BF" w:rsidRDefault="004B376D" w:rsidP="003E1854">
            <w:pPr>
              <w:pStyle w:val="TextLevel1"/>
              <w:numPr>
                <w:ilvl w:val="0"/>
                <w:numId w:val="0"/>
              </w:numPr>
              <w:spacing w:before="120"/>
              <w:rPr>
                <w:sz w:val="18"/>
                <w:szCs w:val="18"/>
                <w:lang w:val="en-GB"/>
              </w:rPr>
            </w:pPr>
            <w:r w:rsidRPr="004B376D">
              <w:rPr>
                <w:color w:val="0000FF"/>
                <w:sz w:val="18"/>
                <w:szCs w:val="18"/>
                <w:u w:val="single"/>
                <w:lang w:eastAsia="it-IT"/>
              </w:rPr>
              <w:t xml:space="preserve">rluly@fondazioneoic.it </w:t>
            </w:r>
          </w:p>
        </w:tc>
      </w:tr>
      <w:tr w:rsidR="008229BF" w:rsidRPr="008229BF" w:rsidTr="008229BF">
        <w:trPr>
          <w:trHeight w:val="252"/>
        </w:trPr>
        <w:tc>
          <w:tcPr>
            <w:tcW w:w="1634" w:type="dxa"/>
            <w:shd w:val="clear" w:color="auto" w:fill="auto"/>
          </w:tcPr>
          <w:p w:rsidR="008229BF" w:rsidRPr="00901B8C" w:rsidRDefault="008229BF" w:rsidP="003E1854">
            <w:pPr>
              <w:pStyle w:val="TextLevel1"/>
              <w:numPr>
                <w:ilvl w:val="0"/>
                <w:numId w:val="0"/>
              </w:numPr>
              <w:spacing w:before="120"/>
              <w:rPr>
                <w:sz w:val="16"/>
                <w:szCs w:val="16"/>
                <w:lang w:val="fr-BE"/>
              </w:rPr>
            </w:pPr>
          </w:p>
        </w:tc>
        <w:tc>
          <w:tcPr>
            <w:tcW w:w="1436" w:type="dxa"/>
            <w:shd w:val="clear" w:color="auto" w:fill="auto"/>
          </w:tcPr>
          <w:p w:rsidR="008229BF" w:rsidRPr="00901B8C" w:rsidRDefault="008229BF" w:rsidP="003E1854">
            <w:pPr>
              <w:pStyle w:val="TextLevel1"/>
              <w:numPr>
                <w:ilvl w:val="0"/>
                <w:numId w:val="0"/>
              </w:numPr>
              <w:spacing w:before="120"/>
              <w:ind w:firstLine="99"/>
              <w:rPr>
                <w:sz w:val="16"/>
                <w:szCs w:val="16"/>
                <w:lang w:val="fr-BE"/>
              </w:rPr>
            </w:pPr>
          </w:p>
        </w:tc>
        <w:tc>
          <w:tcPr>
            <w:tcW w:w="1372" w:type="dxa"/>
            <w:shd w:val="clear" w:color="auto" w:fill="auto"/>
          </w:tcPr>
          <w:p w:rsidR="008229BF" w:rsidRPr="00901B8C" w:rsidRDefault="008229BF" w:rsidP="003E1854">
            <w:pPr>
              <w:pStyle w:val="TextLevel1"/>
              <w:numPr>
                <w:ilvl w:val="0"/>
                <w:numId w:val="0"/>
              </w:numPr>
              <w:spacing w:before="120"/>
              <w:ind w:right="-129"/>
              <w:rPr>
                <w:sz w:val="16"/>
                <w:szCs w:val="16"/>
                <w:lang w:val="fr-BE"/>
              </w:rPr>
            </w:pPr>
          </w:p>
        </w:tc>
        <w:tc>
          <w:tcPr>
            <w:tcW w:w="1544" w:type="dxa"/>
            <w:shd w:val="clear" w:color="auto" w:fill="auto"/>
          </w:tcPr>
          <w:p w:rsidR="008229BF" w:rsidRPr="00901B8C" w:rsidRDefault="008229BF" w:rsidP="00590CE8">
            <w:pPr>
              <w:pStyle w:val="TextLevel1"/>
              <w:numPr>
                <w:ilvl w:val="0"/>
                <w:numId w:val="0"/>
              </w:numPr>
              <w:spacing w:before="120"/>
              <w:rPr>
                <w:sz w:val="16"/>
                <w:szCs w:val="16"/>
                <w:lang w:val="fr-BE"/>
              </w:rPr>
            </w:pPr>
          </w:p>
        </w:tc>
        <w:tc>
          <w:tcPr>
            <w:tcW w:w="2893" w:type="dxa"/>
            <w:shd w:val="clear" w:color="auto" w:fill="auto"/>
          </w:tcPr>
          <w:p w:rsidR="008229BF" w:rsidRPr="00901B8C" w:rsidRDefault="008229BF" w:rsidP="003E1854">
            <w:pPr>
              <w:pStyle w:val="TextLevel1"/>
              <w:numPr>
                <w:ilvl w:val="0"/>
                <w:numId w:val="0"/>
              </w:numPr>
              <w:spacing w:before="120"/>
              <w:rPr>
                <w:sz w:val="16"/>
                <w:szCs w:val="16"/>
                <w:lang w:val="fr-BE"/>
              </w:rPr>
            </w:pPr>
          </w:p>
        </w:tc>
      </w:tr>
      <w:tr w:rsidR="008229BF" w:rsidRPr="00901B8C" w:rsidTr="008229BF">
        <w:trPr>
          <w:trHeight w:val="266"/>
        </w:trPr>
        <w:tc>
          <w:tcPr>
            <w:tcW w:w="1634" w:type="dxa"/>
            <w:shd w:val="clear" w:color="auto" w:fill="auto"/>
          </w:tcPr>
          <w:p w:rsidR="008229BF" w:rsidRPr="00901B8C" w:rsidRDefault="008229BF" w:rsidP="003E1854">
            <w:pPr>
              <w:pStyle w:val="TextLevel1"/>
              <w:numPr>
                <w:ilvl w:val="0"/>
                <w:numId w:val="0"/>
              </w:numPr>
              <w:spacing w:before="120"/>
              <w:rPr>
                <w:sz w:val="16"/>
                <w:szCs w:val="16"/>
                <w:lang w:val="fr-BE"/>
              </w:rPr>
            </w:pPr>
          </w:p>
        </w:tc>
        <w:tc>
          <w:tcPr>
            <w:tcW w:w="1436" w:type="dxa"/>
            <w:shd w:val="clear" w:color="auto" w:fill="auto"/>
          </w:tcPr>
          <w:p w:rsidR="008229BF" w:rsidRPr="00901B8C" w:rsidRDefault="008229BF" w:rsidP="003E1854">
            <w:pPr>
              <w:pStyle w:val="TextLevel1"/>
              <w:numPr>
                <w:ilvl w:val="0"/>
                <w:numId w:val="0"/>
              </w:numPr>
              <w:spacing w:before="120"/>
              <w:ind w:firstLine="99"/>
              <w:rPr>
                <w:sz w:val="16"/>
                <w:szCs w:val="16"/>
                <w:lang w:val="en-GB"/>
              </w:rPr>
            </w:pPr>
          </w:p>
        </w:tc>
        <w:tc>
          <w:tcPr>
            <w:tcW w:w="1372" w:type="dxa"/>
            <w:shd w:val="clear" w:color="auto" w:fill="auto"/>
          </w:tcPr>
          <w:p w:rsidR="008229BF" w:rsidRPr="00901B8C" w:rsidRDefault="008229BF" w:rsidP="003E1854">
            <w:pPr>
              <w:pStyle w:val="TextLevel1"/>
              <w:numPr>
                <w:ilvl w:val="0"/>
                <w:numId w:val="0"/>
              </w:numPr>
              <w:spacing w:before="120"/>
              <w:rPr>
                <w:sz w:val="16"/>
                <w:szCs w:val="16"/>
                <w:lang w:val="en-GB"/>
              </w:rPr>
            </w:pPr>
          </w:p>
        </w:tc>
        <w:tc>
          <w:tcPr>
            <w:tcW w:w="1544" w:type="dxa"/>
            <w:shd w:val="clear" w:color="auto" w:fill="auto"/>
          </w:tcPr>
          <w:p w:rsidR="008229BF" w:rsidRPr="00901B8C" w:rsidRDefault="008229BF" w:rsidP="003E1854">
            <w:pPr>
              <w:pStyle w:val="TextLevel1"/>
              <w:numPr>
                <w:ilvl w:val="0"/>
                <w:numId w:val="0"/>
              </w:numPr>
              <w:spacing w:before="120"/>
              <w:rPr>
                <w:sz w:val="16"/>
                <w:szCs w:val="16"/>
                <w:lang w:val="en-GB"/>
              </w:rPr>
            </w:pPr>
          </w:p>
        </w:tc>
        <w:tc>
          <w:tcPr>
            <w:tcW w:w="2893" w:type="dxa"/>
            <w:shd w:val="clear" w:color="auto" w:fill="auto"/>
          </w:tcPr>
          <w:p w:rsidR="008229BF" w:rsidRPr="00901B8C" w:rsidRDefault="008229BF" w:rsidP="003E1854">
            <w:pPr>
              <w:pStyle w:val="TextLevel1"/>
              <w:numPr>
                <w:ilvl w:val="0"/>
                <w:numId w:val="0"/>
              </w:numPr>
              <w:spacing w:before="120"/>
              <w:rPr>
                <w:sz w:val="16"/>
                <w:szCs w:val="16"/>
                <w:lang w:val="en-GB"/>
              </w:rPr>
            </w:pPr>
          </w:p>
        </w:tc>
      </w:tr>
      <w:tr w:rsidR="008229BF" w:rsidRPr="00901B8C" w:rsidTr="008229BF">
        <w:trPr>
          <w:trHeight w:val="252"/>
        </w:trPr>
        <w:tc>
          <w:tcPr>
            <w:tcW w:w="1634" w:type="dxa"/>
            <w:shd w:val="clear" w:color="auto" w:fill="auto"/>
          </w:tcPr>
          <w:p w:rsidR="008229BF" w:rsidRPr="00901B8C" w:rsidRDefault="008229BF" w:rsidP="003E1854">
            <w:pPr>
              <w:pStyle w:val="TextLevel1"/>
              <w:numPr>
                <w:ilvl w:val="0"/>
                <w:numId w:val="0"/>
              </w:numPr>
              <w:spacing w:before="120"/>
              <w:rPr>
                <w:sz w:val="16"/>
                <w:szCs w:val="16"/>
                <w:lang w:val="en-GB"/>
              </w:rPr>
            </w:pPr>
          </w:p>
        </w:tc>
        <w:tc>
          <w:tcPr>
            <w:tcW w:w="1436" w:type="dxa"/>
            <w:shd w:val="clear" w:color="auto" w:fill="auto"/>
          </w:tcPr>
          <w:p w:rsidR="008229BF" w:rsidRPr="00901B8C" w:rsidRDefault="008229BF" w:rsidP="003E1854">
            <w:pPr>
              <w:pStyle w:val="TextLevel1"/>
              <w:numPr>
                <w:ilvl w:val="0"/>
                <w:numId w:val="0"/>
              </w:numPr>
              <w:spacing w:before="120"/>
              <w:ind w:firstLine="99"/>
              <w:rPr>
                <w:sz w:val="16"/>
                <w:szCs w:val="16"/>
                <w:lang w:val="en-GB"/>
              </w:rPr>
            </w:pPr>
          </w:p>
        </w:tc>
        <w:tc>
          <w:tcPr>
            <w:tcW w:w="1372" w:type="dxa"/>
            <w:shd w:val="clear" w:color="auto" w:fill="auto"/>
          </w:tcPr>
          <w:p w:rsidR="008229BF" w:rsidRPr="00901B8C" w:rsidRDefault="008229BF" w:rsidP="003E1854">
            <w:pPr>
              <w:pStyle w:val="TextLevel1"/>
              <w:numPr>
                <w:ilvl w:val="0"/>
                <w:numId w:val="0"/>
              </w:numPr>
              <w:spacing w:before="120"/>
              <w:rPr>
                <w:sz w:val="16"/>
                <w:szCs w:val="16"/>
                <w:lang w:val="en-GB"/>
              </w:rPr>
            </w:pPr>
          </w:p>
        </w:tc>
        <w:tc>
          <w:tcPr>
            <w:tcW w:w="1544" w:type="dxa"/>
            <w:shd w:val="clear" w:color="auto" w:fill="auto"/>
          </w:tcPr>
          <w:p w:rsidR="008229BF" w:rsidRPr="00901B8C" w:rsidRDefault="008229BF" w:rsidP="00590CE8">
            <w:pPr>
              <w:pStyle w:val="TextLevel1"/>
              <w:numPr>
                <w:ilvl w:val="0"/>
                <w:numId w:val="0"/>
              </w:numPr>
              <w:spacing w:before="120"/>
              <w:rPr>
                <w:sz w:val="16"/>
                <w:szCs w:val="16"/>
                <w:lang w:val="en-GB"/>
              </w:rPr>
            </w:pPr>
          </w:p>
        </w:tc>
        <w:tc>
          <w:tcPr>
            <w:tcW w:w="2893" w:type="dxa"/>
            <w:shd w:val="clear" w:color="auto" w:fill="auto"/>
          </w:tcPr>
          <w:p w:rsidR="008229BF" w:rsidRPr="00901B8C" w:rsidRDefault="008229BF" w:rsidP="003E1854">
            <w:pPr>
              <w:pStyle w:val="TextLevel1"/>
              <w:numPr>
                <w:ilvl w:val="0"/>
                <w:numId w:val="0"/>
              </w:numPr>
              <w:spacing w:before="120"/>
              <w:rPr>
                <w:color w:val="5329C9"/>
                <w:sz w:val="16"/>
                <w:szCs w:val="16"/>
                <w:u w:val="single"/>
                <w:lang w:val="en-GB"/>
              </w:rPr>
            </w:pPr>
          </w:p>
        </w:tc>
      </w:tr>
      <w:tr w:rsidR="008229BF" w:rsidRPr="00901B8C" w:rsidTr="008229BF">
        <w:trPr>
          <w:trHeight w:val="73"/>
        </w:trPr>
        <w:tc>
          <w:tcPr>
            <w:tcW w:w="1634" w:type="dxa"/>
            <w:shd w:val="clear" w:color="auto" w:fill="auto"/>
          </w:tcPr>
          <w:p w:rsidR="008229BF" w:rsidRPr="00901B8C" w:rsidRDefault="008229BF" w:rsidP="003E1854">
            <w:pPr>
              <w:pStyle w:val="TextLevel1"/>
              <w:numPr>
                <w:ilvl w:val="0"/>
                <w:numId w:val="0"/>
              </w:numPr>
              <w:spacing w:before="120"/>
              <w:rPr>
                <w:sz w:val="16"/>
                <w:szCs w:val="16"/>
                <w:lang w:val="en-GB"/>
              </w:rPr>
            </w:pPr>
          </w:p>
        </w:tc>
        <w:tc>
          <w:tcPr>
            <w:tcW w:w="1436" w:type="dxa"/>
            <w:shd w:val="clear" w:color="auto" w:fill="auto"/>
          </w:tcPr>
          <w:p w:rsidR="008229BF" w:rsidRPr="00901B8C" w:rsidRDefault="008229BF" w:rsidP="003E1854">
            <w:pPr>
              <w:pStyle w:val="TextLevel1"/>
              <w:numPr>
                <w:ilvl w:val="0"/>
                <w:numId w:val="0"/>
              </w:numPr>
              <w:spacing w:before="120"/>
              <w:ind w:firstLine="99"/>
              <w:rPr>
                <w:sz w:val="16"/>
                <w:szCs w:val="16"/>
                <w:lang w:val="en-GB"/>
              </w:rPr>
            </w:pPr>
          </w:p>
        </w:tc>
        <w:tc>
          <w:tcPr>
            <w:tcW w:w="1372" w:type="dxa"/>
            <w:shd w:val="clear" w:color="auto" w:fill="auto"/>
          </w:tcPr>
          <w:p w:rsidR="008229BF" w:rsidRPr="00901B8C" w:rsidRDefault="008229BF" w:rsidP="003E1854">
            <w:pPr>
              <w:pStyle w:val="TextLevel1"/>
              <w:numPr>
                <w:ilvl w:val="0"/>
                <w:numId w:val="0"/>
              </w:numPr>
              <w:spacing w:before="120"/>
              <w:rPr>
                <w:sz w:val="16"/>
                <w:szCs w:val="16"/>
                <w:lang w:val="en-GB"/>
              </w:rPr>
            </w:pPr>
          </w:p>
        </w:tc>
        <w:tc>
          <w:tcPr>
            <w:tcW w:w="1544" w:type="dxa"/>
            <w:shd w:val="clear" w:color="auto" w:fill="auto"/>
          </w:tcPr>
          <w:p w:rsidR="008229BF" w:rsidRPr="00901B8C" w:rsidRDefault="008229BF" w:rsidP="00897D83">
            <w:pPr>
              <w:pStyle w:val="TextLevel1"/>
              <w:numPr>
                <w:ilvl w:val="0"/>
                <w:numId w:val="0"/>
              </w:numPr>
              <w:spacing w:before="120"/>
              <w:rPr>
                <w:sz w:val="16"/>
                <w:szCs w:val="16"/>
                <w:lang w:val="en-GB"/>
              </w:rPr>
            </w:pPr>
          </w:p>
        </w:tc>
        <w:tc>
          <w:tcPr>
            <w:tcW w:w="2893" w:type="dxa"/>
            <w:shd w:val="clear" w:color="auto" w:fill="auto"/>
          </w:tcPr>
          <w:p w:rsidR="008229BF" w:rsidRPr="00901B8C" w:rsidRDefault="008229BF" w:rsidP="003E1854">
            <w:pPr>
              <w:pStyle w:val="TextLevel1"/>
              <w:numPr>
                <w:ilvl w:val="0"/>
                <w:numId w:val="0"/>
              </w:numPr>
              <w:spacing w:before="120"/>
              <w:rPr>
                <w:sz w:val="16"/>
                <w:szCs w:val="16"/>
                <w:lang w:val="en-GB"/>
              </w:rPr>
            </w:pPr>
          </w:p>
        </w:tc>
      </w:tr>
    </w:tbl>
    <w:p w:rsidR="00A157C2" w:rsidRPr="00415D24" w:rsidRDefault="00A157C2" w:rsidP="00A157C2">
      <w:pPr>
        <w:pStyle w:val="Normalnumbered"/>
        <w:tabs>
          <w:tab w:val="left" w:pos="1134"/>
          <w:tab w:val="left" w:pos="1701"/>
          <w:tab w:val="left" w:pos="2268"/>
          <w:tab w:val="left" w:pos="2835"/>
        </w:tabs>
        <w:spacing w:before="120" w:after="120"/>
        <w:ind w:left="567"/>
        <w:jc w:val="both"/>
        <w:rPr>
          <w:sz w:val="2"/>
          <w:szCs w:val="2"/>
        </w:rPr>
      </w:pPr>
    </w:p>
    <w:p w:rsidR="00A157C2" w:rsidRPr="00415D24" w:rsidRDefault="00A157C2" w:rsidP="00375AF5">
      <w:pPr>
        <w:pStyle w:val="Titolo2"/>
      </w:pPr>
      <w:r w:rsidRPr="00375AF5">
        <w:t>Outline of the questionnaire</w:t>
      </w:r>
    </w:p>
    <w:p w:rsidR="00A157C2" w:rsidRPr="00F5542A" w:rsidRDefault="00A157C2" w:rsidP="00375AF5">
      <w:pPr>
        <w:pStyle w:val="Normalnumberedlevel1"/>
        <w:keepNext/>
        <w:rPr>
          <w:rFonts w:cs="Times New Roman"/>
          <w:szCs w:val="20"/>
          <w:lang w:eastAsia="en-GB"/>
        </w:rPr>
      </w:pPr>
      <w:r w:rsidRPr="00F5542A">
        <w:rPr>
          <w:rFonts w:cs="Times New Roman"/>
          <w:szCs w:val="20"/>
          <w:lang w:eastAsia="en-GB"/>
        </w:rPr>
        <w:t xml:space="preserve">This questionnaire has been structured as follows: </w:t>
      </w:r>
    </w:p>
    <w:p w:rsidR="00A157C2" w:rsidRPr="00415D24" w:rsidRDefault="00A157C2" w:rsidP="00801DE9">
      <w:pPr>
        <w:pStyle w:val="Numbering"/>
        <w:numPr>
          <w:ilvl w:val="1"/>
          <w:numId w:val="8"/>
        </w:numPr>
        <w:tabs>
          <w:tab w:val="clear" w:pos="720"/>
          <w:tab w:val="num" w:pos="1843"/>
        </w:tabs>
        <w:spacing w:before="240" w:after="0"/>
        <w:ind w:left="1170" w:hanging="540"/>
        <w:jc w:val="left"/>
        <w:outlineLvl w:val="1"/>
        <w:rPr>
          <w:lang w:val="en-GB"/>
        </w:rPr>
      </w:pPr>
      <w:r w:rsidRPr="00415D24">
        <w:rPr>
          <w:lang w:val="en-GB"/>
        </w:rPr>
        <w:t>Part 1: General questions about the participating company and contact details</w:t>
      </w:r>
    </w:p>
    <w:p w:rsidR="00A157C2" w:rsidRPr="00415D24" w:rsidRDefault="00A157C2" w:rsidP="00C03780">
      <w:pPr>
        <w:pStyle w:val="Numbering"/>
        <w:numPr>
          <w:ilvl w:val="1"/>
          <w:numId w:val="8"/>
        </w:numPr>
        <w:tabs>
          <w:tab w:val="clear" w:pos="720"/>
          <w:tab w:val="num" w:pos="1170"/>
        </w:tabs>
        <w:spacing w:before="240" w:after="0"/>
        <w:ind w:left="1170" w:hanging="540"/>
        <w:outlineLvl w:val="1"/>
        <w:rPr>
          <w:lang w:val="en-GB"/>
        </w:rPr>
      </w:pPr>
      <w:r w:rsidRPr="00415D24">
        <w:rPr>
          <w:lang w:val="en-GB"/>
        </w:rPr>
        <w:lastRenderedPageBreak/>
        <w:t xml:space="preserve">Part 2: </w:t>
      </w:r>
      <w:r w:rsidR="00D86AE7">
        <w:rPr>
          <w:lang w:val="en-GB"/>
        </w:rPr>
        <w:t>Application to trade receivables and lease receivables</w:t>
      </w:r>
    </w:p>
    <w:p w:rsidR="00A157C2" w:rsidRDefault="00A157C2" w:rsidP="00786C8E">
      <w:pPr>
        <w:pStyle w:val="Numbering"/>
        <w:numPr>
          <w:ilvl w:val="1"/>
          <w:numId w:val="8"/>
        </w:numPr>
        <w:tabs>
          <w:tab w:val="clear" w:pos="720"/>
          <w:tab w:val="num" w:pos="1170"/>
        </w:tabs>
        <w:spacing w:before="240" w:after="0"/>
        <w:ind w:left="1170" w:hanging="540"/>
        <w:jc w:val="left"/>
        <w:outlineLvl w:val="1"/>
        <w:rPr>
          <w:lang w:val="en-GB"/>
        </w:rPr>
      </w:pPr>
      <w:r>
        <w:rPr>
          <w:lang w:val="en-GB"/>
        </w:rPr>
        <w:t xml:space="preserve">Part 3: </w:t>
      </w:r>
      <w:r w:rsidR="00801DE9">
        <w:rPr>
          <w:lang w:val="en-GB"/>
        </w:rPr>
        <w:t>Application to financial instruments</w:t>
      </w:r>
      <w:r w:rsidR="005364B2">
        <w:rPr>
          <w:lang w:val="en-GB"/>
        </w:rPr>
        <w:t xml:space="preserve"> not covered by the simplified approach</w:t>
      </w:r>
    </w:p>
    <w:p w:rsidR="00852C2A" w:rsidRDefault="00801DE9" w:rsidP="00801DE9">
      <w:pPr>
        <w:pStyle w:val="Numbering"/>
        <w:numPr>
          <w:ilvl w:val="1"/>
          <w:numId w:val="8"/>
        </w:numPr>
        <w:tabs>
          <w:tab w:val="clear" w:pos="720"/>
          <w:tab w:val="num" w:pos="1170"/>
        </w:tabs>
        <w:spacing w:before="240" w:after="0"/>
        <w:ind w:left="1170" w:hanging="540"/>
        <w:outlineLvl w:val="1"/>
        <w:rPr>
          <w:lang w:val="en-GB"/>
        </w:rPr>
      </w:pPr>
      <w:r w:rsidRPr="00415D24">
        <w:rPr>
          <w:lang w:val="en-GB"/>
        </w:rPr>
        <w:t xml:space="preserve">Part </w:t>
      </w:r>
      <w:r>
        <w:rPr>
          <w:lang w:val="en-GB"/>
        </w:rPr>
        <w:t>4</w:t>
      </w:r>
      <w:r w:rsidRPr="00415D24">
        <w:rPr>
          <w:lang w:val="en-GB"/>
        </w:rPr>
        <w:t xml:space="preserve">: </w:t>
      </w:r>
      <w:r w:rsidR="00852C2A">
        <w:rPr>
          <w:lang w:val="en-GB"/>
        </w:rPr>
        <w:t xml:space="preserve">Other questions </w:t>
      </w:r>
      <w:r w:rsidR="00D978AC">
        <w:rPr>
          <w:lang w:val="en-GB"/>
        </w:rPr>
        <w:t xml:space="preserve">applicable </w:t>
      </w:r>
      <w:r w:rsidR="00852C2A">
        <w:rPr>
          <w:lang w:val="en-GB"/>
        </w:rPr>
        <w:t>to all financial instruments</w:t>
      </w:r>
      <w:r w:rsidR="00AE5BF9">
        <w:rPr>
          <w:lang w:val="en-GB"/>
        </w:rPr>
        <w:t xml:space="preserve"> </w:t>
      </w:r>
      <w:r w:rsidR="00FC30AD">
        <w:rPr>
          <w:lang w:val="en-GB"/>
        </w:rPr>
        <w:t>in part 2 and 3</w:t>
      </w:r>
    </w:p>
    <w:p w:rsidR="0013437F" w:rsidRDefault="006E6F4E" w:rsidP="00C03780">
      <w:pPr>
        <w:pStyle w:val="Numbering"/>
        <w:numPr>
          <w:ilvl w:val="1"/>
          <w:numId w:val="8"/>
        </w:numPr>
        <w:tabs>
          <w:tab w:val="clear" w:pos="720"/>
          <w:tab w:val="num" w:pos="1170"/>
        </w:tabs>
        <w:spacing w:before="240" w:after="0"/>
        <w:ind w:left="1170" w:hanging="540"/>
        <w:outlineLvl w:val="1"/>
        <w:rPr>
          <w:lang w:val="en-GB"/>
        </w:rPr>
      </w:pPr>
      <w:r w:rsidRPr="00415D24">
        <w:rPr>
          <w:lang w:val="en-GB"/>
        </w:rPr>
        <w:t xml:space="preserve">Part </w:t>
      </w:r>
      <w:r w:rsidR="00801DE9">
        <w:rPr>
          <w:lang w:val="en-GB"/>
        </w:rPr>
        <w:t>5</w:t>
      </w:r>
      <w:r w:rsidRPr="00415D24">
        <w:rPr>
          <w:lang w:val="en-GB"/>
        </w:rPr>
        <w:t xml:space="preserve">: </w:t>
      </w:r>
      <w:r w:rsidR="0013437F">
        <w:rPr>
          <w:lang w:val="en-GB"/>
        </w:rPr>
        <w:t>Modifications and write-offs</w:t>
      </w:r>
    </w:p>
    <w:p w:rsidR="006E6F4E" w:rsidRDefault="0013437F" w:rsidP="00C03780">
      <w:pPr>
        <w:pStyle w:val="Numbering"/>
        <w:numPr>
          <w:ilvl w:val="1"/>
          <w:numId w:val="8"/>
        </w:numPr>
        <w:tabs>
          <w:tab w:val="clear" w:pos="720"/>
          <w:tab w:val="num" w:pos="1170"/>
        </w:tabs>
        <w:spacing w:before="240" w:after="0"/>
        <w:ind w:left="1170" w:hanging="540"/>
        <w:outlineLvl w:val="1"/>
        <w:rPr>
          <w:lang w:val="en-GB"/>
        </w:rPr>
      </w:pPr>
      <w:r>
        <w:rPr>
          <w:lang w:val="en-GB"/>
        </w:rPr>
        <w:t xml:space="preserve">Part 6: </w:t>
      </w:r>
      <w:r w:rsidR="003679E0">
        <w:rPr>
          <w:lang w:val="en-GB"/>
        </w:rPr>
        <w:t xml:space="preserve">Assessing the </w:t>
      </w:r>
      <w:r w:rsidR="00852C2A">
        <w:rPr>
          <w:lang w:val="en-GB"/>
        </w:rPr>
        <w:t xml:space="preserve">impact and </w:t>
      </w:r>
      <w:r w:rsidR="003679E0">
        <w:rPr>
          <w:lang w:val="en-GB"/>
        </w:rPr>
        <w:t xml:space="preserve">costs of the </w:t>
      </w:r>
      <w:r w:rsidR="006E6F4E">
        <w:rPr>
          <w:lang w:val="en-GB"/>
        </w:rPr>
        <w:t>proposed impairment model</w:t>
      </w:r>
    </w:p>
    <w:p w:rsidR="00327452" w:rsidRDefault="00327452">
      <w:pPr>
        <w:tabs>
          <w:tab w:val="clear" w:pos="567"/>
          <w:tab w:val="clear" w:pos="1134"/>
          <w:tab w:val="clear" w:pos="1701"/>
          <w:tab w:val="clear" w:pos="2268"/>
          <w:tab w:val="clear" w:pos="2835"/>
        </w:tabs>
        <w:spacing w:before="0" w:after="0"/>
      </w:pPr>
    </w:p>
    <w:p w:rsidR="00FC30AD" w:rsidRDefault="00327452" w:rsidP="005E4034">
      <w:pPr>
        <w:pStyle w:val="Normalnumberedlevel1"/>
      </w:pPr>
      <w:r>
        <w:t xml:space="preserve">We appreciate that it might be difficult to respond to some of the questions, as you may not have collected all the necessary information. We ask you to respond only to those </w:t>
      </w:r>
      <w:r w:rsidR="00FC30AD">
        <w:t xml:space="preserve">parts in the </w:t>
      </w:r>
      <w:r>
        <w:t>question</w:t>
      </w:r>
      <w:r w:rsidR="00FC30AD">
        <w:t xml:space="preserve">naire </w:t>
      </w:r>
      <w:r>
        <w:t>that are applicable in your circumstances and for which you have the information, and indicate whether a question is not applicable (‘NA’) or whether it is applicable but the relevant information is not available (‘Information not available’).</w:t>
      </w:r>
      <w:r w:rsidR="00ED6CEA">
        <w:t xml:space="preserve"> </w:t>
      </w:r>
    </w:p>
    <w:p w:rsidR="00733471" w:rsidRPr="007774C8" w:rsidRDefault="00733471" w:rsidP="007774C8">
      <w:pPr>
        <w:pStyle w:val="Normalnumberedlevel1"/>
        <w:pBdr>
          <w:top w:val="single" w:sz="4" w:space="1" w:color="auto"/>
          <w:left w:val="single" w:sz="4" w:space="4" w:color="auto"/>
          <w:bottom w:val="single" w:sz="4" w:space="1" w:color="auto"/>
          <w:right w:val="single" w:sz="4" w:space="4" w:color="auto"/>
        </w:pBdr>
      </w:pPr>
      <w:r w:rsidRPr="007774C8">
        <w:t xml:space="preserve">The purpose of this field test is to gain an understanding of the impact of IFRS 9 on the measurement of </w:t>
      </w:r>
      <w:r w:rsidR="00901B8C">
        <w:t>expected credit losses</w:t>
      </w:r>
      <w:r w:rsidR="00254BCB">
        <w:t xml:space="preserve"> of </w:t>
      </w:r>
      <w:r w:rsidRPr="007774C8">
        <w:t>financial assets</w:t>
      </w:r>
      <w:r w:rsidR="00254BCB">
        <w:t xml:space="preserve">. </w:t>
      </w:r>
      <w:r w:rsidR="00533F3E">
        <w:t>We believe that our analysis and conclusions of the field tests will be improved if substantiated with facts. Consequently we would ask that responses are substantiated with facts.</w:t>
      </w:r>
    </w:p>
    <w:p w:rsidR="00AC4C40" w:rsidRPr="005E4034" w:rsidRDefault="00AC4C40" w:rsidP="005E4034">
      <w:pPr>
        <w:pStyle w:val="Titolo2"/>
      </w:pPr>
      <w:r w:rsidRPr="005E4034">
        <w:t>Timetable</w:t>
      </w:r>
    </w:p>
    <w:p w:rsidR="00AC4C40" w:rsidRDefault="001A3695" w:rsidP="00AC4C40">
      <w:pPr>
        <w:pStyle w:val="Normalnumberedlevel1"/>
        <w:numPr>
          <w:ilvl w:val="0"/>
          <w:numId w:val="1"/>
        </w:numPr>
      </w:pPr>
      <w:r>
        <w:t>R</w:t>
      </w:r>
      <w:r w:rsidR="00AC4C40">
        <w:t xml:space="preserve">espondents will have </w:t>
      </w:r>
      <w:r w:rsidR="008D7CBD">
        <w:t>seven</w:t>
      </w:r>
      <w:r w:rsidR="00DE2E97">
        <w:t xml:space="preserve"> </w:t>
      </w:r>
      <w:r w:rsidR="00AC4C40">
        <w:t xml:space="preserve">weeks to carry out the </w:t>
      </w:r>
      <w:r w:rsidR="0029423D">
        <w:t>field-test</w:t>
      </w:r>
      <w:r>
        <w:t xml:space="preserve"> exercise</w:t>
      </w:r>
      <w:r w:rsidR="00AC4C40">
        <w:t xml:space="preserve">. However, EFRAG staff will endeavour to include in the analysis as many questionnaires received subsequently as possible. In doing so EFRAG staff needs to take into account the timely submission of the results of the exercise to Boards of the national standard setters and EFRAG TEG, on average </w:t>
      </w:r>
      <w:r w:rsidR="00935022">
        <w:t>three</w:t>
      </w:r>
      <w:r w:rsidR="00AC4C40">
        <w:t xml:space="preserve"> weeks after the end of the </w:t>
      </w:r>
      <w:r w:rsidR="0099509F">
        <w:t>field-test exercise.</w:t>
      </w:r>
    </w:p>
    <w:p w:rsidR="00D77A8F" w:rsidRDefault="00AC4C40" w:rsidP="00D77A8F">
      <w:pPr>
        <w:pStyle w:val="Normalnumberedlevel1"/>
        <w:numPr>
          <w:ilvl w:val="0"/>
          <w:numId w:val="1"/>
        </w:numPr>
      </w:pPr>
      <w:r>
        <w:t xml:space="preserve">For consistency purposes, EFRAG staff will perform the analysis of the questionnaires which should be finalised within two weeks after the end of the </w:t>
      </w:r>
      <w:r w:rsidR="00733471">
        <w:t>field-testing</w:t>
      </w:r>
      <w:r>
        <w:t xml:space="preserve"> period.</w:t>
      </w:r>
    </w:p>
    <w:p w:rsidR="004B2D72" w:rsidRDefault="004B2D72" w:rsidP="00F6339C">
      <w:pPr>
        <w:pStyle w:val="Titolo2"/>
      </w:pPr>
      <w:r>
        <w:t>Workshops</w:t>
      </w:r>
    </w:p>
    <w:p w:rsidR="004B2D72" w:rsidRDefault="00494C27" w:rsidP="004B2D72">
      <w:pPr>
        <w:pStyle w:val="Normalnumberedlevel1"/>
        <w:numPr>
          <w:ilvl w:val="0"/>
          <w:numId w:val="1"/>
        </w:numPr>
      </w:pPr>
      <w:r>
        <w:t xml:space="preserve">In addition to </w:t>
      </w:r>
      <w:r w:rsidR="004B2D72">
        <w:t xml:space="preserve">this questionnaire, EFRAG and the National Standard Setters will organise workshops </w:t>
      </w:r>
      <w:r>
        <w:t xml:space="preserve">to discuss the </w:t>
      </w:r>
      <w:r w:rsidR="004B2D72">
        <w:t xml:space="preserve">written case studies </w:t>
      </w:r>
      <w:r>
        <w:t xml:space="preserve">and examples provided </w:t>
      </w:r>
      <w:r w:rsidR="004B2D72">
        <w:t xml:space="preserve">by participants </w:t>
      </w:r>
      <w:r>
        <w:t xml:space="preserve">in </w:t>
      </w:r>
      <w:r w:rsidR="004B2D72">
        <w:t xml:space="preserve">the </w:t>
      </w:r>
      <w:r>
        <w:t>field-test</w:t>
      </w:r>
      <w:r w:rsidR="004B2D72">
        <w:t>. These workshops will be organised in cooperation with the IASB.</w:t>
      </w:r>
      <w:r w:rsidR="007B0FD6" w:rsidRPr="007B0FD6">
        <w:t xml:space="preserve"> </w:t>
      </w:r>
      <w:r w:rsidR="007B0FD6">
        <w:t xml:space="preserve">The workshops will be organised </w:t>
      </w:r>
      <w:r>
        <w:t xml:space="preserve">on an </w:t>
      </w:r>
      <w:r w:rsidR="007B0FD6">
        <w:t>industr</w:t>
      </w:r>
      <w:r>
        <w:t xml:space="preserve">y basis, provided that there are </w:t>
      </w:r>
      <w:r w:rsidR="007B0FD6">
        <w:t xml:space="preserve">a sufficient number of participants. </w:t>
      </w:r>
      <w:r w:rsidR="004B2D72">
        <w:t xml:space="preserve">The case studies are to summarise the </w:t>
      </w:r>
      <w:r>
        <w:t xml:space="preserve">participants’ </w:t>
      </w:r>
      <w:r w:rsidR="004B2D72">
        <w:t xml:space="preserve">findings from applying the Exposure Draft to real-life situations. The </w:t>
      </w:r>
      <w:r w:rsidR="007B0FD6">
        <w:t>workshops will offer the possibility to discuss the findings with peers in the same industry and the IASB</w:t>
      </w:r>
      <w:r w:rsidR="002C538E">
        <w:t xml:space="preserve"> and </w:t>
      </w:r>
      <w:r>
        <w:t>to improve the understanding of the proposals.</w:t>
      </w:r>
    </w:p>
    <w:p w:rsidR="004B2D72" w:rsidRPr="004B2D72" w:rsidRDefault="004B2D72" w:rsidP="004B2D72">
      <w:pPr>
        <w:pStyle w:val="Normalnumberedlevel1"/>
        <w:numPr>
          <w:ilvl w:val="0"/>
          <w:numId w:val="1"/>
        </w:numPr>
      </w:pPr>
      <w:r>
        <w:t xml:space="preserve">If you are interested in participating </w:t>
      </w:r>
      <w:r w:rsidR="002C538E">
        <w:t xml:space="preserve">to these workshops, please contact your designated point of contact as mentioned in paragraph </w:t>
      </w:r>
      <w:r w:rsidR="00C37CF2">
        <w:fldChar w:fldCharType="begin"/>
      </w:r>
      <w:r w:rsidR="009977A9">
        <w:instrText xml:space="preserve"> REF _Ref352139377 \r \h </w:instrText>
      </w:r>
      <w:r w:rsidR="00C37CF2">
        <w:fldChar w:fldCharType="separate"/>
      </w:r>
      <w:r w:rsidR="00076B55">
        <w:t>10</w:t>
      </w:r>
      <w:r w:rsidR="00C37CF2">
        <w:fldChar w:fldCharType="end"/>
      </w:r>
      <w:r w:rsidR="009977A9">
        <w:t xml:space="preserve"> and provide us with the written case studies you would like to see addressed. </w:t>
      </w:r>
    </w:p>
    <w:p w:rsidR="00D77A8F" w:rsidRPr="00D77A8F" w:rsidRDefault="00D77A8F" w:rsidP="00F6339C">
      <w:pPr>
        <w:pStyle w:val="Titolo2"/>
      </w:pPr>
      <w:r w:rsidRPr="00D77A8F">
        <w:t>Coordination with the IASB</w:t>
      </w:r>
      <w:r w:rsidR="00F6339C">
        <w:t xml:space="preserve"> outreach</w:t>
      </w:r>
    </w:p>
    <w:p w:rsidR="00D77A8F" w:rsidRDefault="00D77A8F" w:rsidP="00AC4C40">
      <w:pPr>
        <w:pStyle w:val="Normalnumberedlevel1"/>
        <w:numPr>
          <w:ilvl w:val="0"/>
          <w:numId w:val="1"/>
        </w:numPr>
      </w:pPr>
      <w:r>
        <w:t xml:space="preserve">In setting up this field-test exercise, EFRAG and the </w:t>
      </w:r>
      <w:r w:rsidR="00F6339C">
        <w:t>N</w:t>
      </w:r>
      <w:r>
        <w:t xml:space="preserve">ational </w:t>
      </w:r>
      <w:r w:rsidR="00F6339C">
        <w:t>S</w:t>
      </w:r>
      <w:r>
        <w:t xml:space="preserve">tandard </w:t>
      </w:r>
      <w:r w:rsidR="00F6339C">
        <w:t>S</w:t>
      </w:r>
      <w:r>
        <w:t xml:space="preserve">etters have coordinated with IASB-staff in order to avoid </w:t>
      </w:r>
      <w:r w:rsidR="005E08DE">
        <w:t xml:space="preserve">creating </w:t>
      </w:r>
      <w:r>
        <w:t>overlap in their respective outreach activities. The IASB will organise a separate field-test with participants world-wide.</w:t>
      </w:r>
    </w:p>
    <w:p w:rsidR="005F02CD" w:rsidRDefault="00D77A8F" w:rsidP="00AC4C40">
      <w:pPr>
        <w:pStyle w:val="Normalnumberedlevel1"/>
        <w:numPr>
          <w:ilvl w:val="0"/>
          <w:numId w:val="1"/>
        </w:numPr>
      </w:pPr>
      <w:r>
        <w:lastRenderedPageBreak/>
        <w:t xml:space="preserve">The </w:t>
      </w:r>
      <w:r w:rsidR="005E08DE">
        <w:t xml:space="preserve">IASB’s </w:t>
      </w:r>
      <w:r>
        <w:t xml:space="preserve">field-test exercise </w:t>
      </w:r>
      <w:r w:rsidR="005E08DE">
        <w:t>will take as a starting point a number of predefined economic scenarios that participants should take into account in applying the requirements of the ED</w:t>
      </w:r>
      <w:r>
        <w:t xml:space="preserve">. </w:t>
      </w:r>
      <w:r w:rsidR="00F6339C">
        <w:t xml:space="preserve">This is similar to, but more detailed than, the questions 18 and 19 in this field-test. </w:t>
      </w:r>
      <w:r w:rsidR="005F02CD">
        <w:t xml:space="preserve">There is no </w:t>
      </w:r>
      <w:r w:rsidR="005E08DE">
        <w:t xml:space="preserve">other </w:t>
      </w:r>
      <w:r w:rsidR="005F02CD">
        <w:t xml:space="preserve">overlap </w:t>
      </w:r>
      <w:r w:rsidR="005E08DE">
        <w:t xml:space="preserve">between </w:t>
      </w:r>
      <w:r w:rsidR="005F02CD">
        <w:t>both field-test exercises.</w:t>
      </w:r>
    </w:p>
    <w:p w:rsidR="008D7CBD" w:rsidRDefault="008D7CBD" w:rsidP="00AC4C40">
      <w:pPr>
        <w:pStyle w:val="Normalnumberedlevel1"/>
        <w:numPr>
          <w:ilvl w:val="0"/>
          <w:numId w:val="1"/>
        </w:numPr>
      </w:pPr>
      <w:r>
        <w:t>Respondents to this field-test wh</w:t>
      </w:r>
      <w:r w:rsidR="0089316D">
        <w:t>o</w:t>
      </w:r>
      <w:r>
        <w:t xml:space="preserve"> will also participate to the field-test exercise organised by the IASB are invited to send the results of the simulation performed for that exercise to their designated point of contact as mentioned in paragraph </w:t>
      </w:r>
      <w:r w:rsidR="00C37CF2">
        <w:fldChar w:fldCharType="begin"/>
      </w:r>
      <w:r>
        <w:instrText xml:space="preserve"> REF _Ref352139377 \r \h </w:instrText>
      </w:r>
      <w:r w:rsidR="00C37CF2">
        <w:fldChar w:fldCharType="separate"/>
      </w:r>
      <w:r w:rsidR="00076B55">
        <w:t>10</w:t>
      </w:r>
      <w:r w:rsidR="00C37CF2">
        <w:fldChar w:fldCharType="end"/>
      </w:r>
      <w:r>
        <w:t>.</w:t>
      </w:r>
    </w:p>
    <w:p w:rsidR="006C1F8B" w:rsidRDefault="006C1F8B" w:rsidP="00520A86">
      <w:pPr>
        <w:pStyle w:val="Normalnumberedlevel1"/>
      </w:pPr>
      <w:r>
        <w:br w:type="page"/>
      </w:r>
    </w:p>
    <w:p w:rsidR="006C1F8B" w:rsidRPr="00B46A04" w:rsidRDefault="006C1F8B" w:rsidP="00D23171">
      <w:pPr>
        <w:keepNext/>
        <w:spacing w:before="0"/>
        <w:rPr>
          <w:b/>
          <w:bCs/>
          <w:sz w:val="28"/>
          <w:szCs w:val="28"/>
        </w:rPr>
      </w:pPr>
      <w:r w:rsidRPr="00B46A04">
        <w:rPr>
          <w:b/>
          <w:bCs/>
          <w:sz w:val="28"/>
          <w:szCs w:val="28"/>
        </w:rPr>
        <w:lastRenderedPageBreak/>
        <w:t>Questionnaire</w:t>
      </w:r>
    </w:p>
    <w:p w:rsidR="006C1F8B" w:rsidRPr="00B128BD" w:rsidRDefault="006C1F8B" w:rsidP="00D23171">
      <w:pPr>
        <w:keepNext/>
        <w:ind w:left="851" w:hanging="851"/>
        <w:jc w:val="both"/>
        <w:rPr>
          <w:rFonts w:cs="Arial"/>
          <w:b/>
          <w:szCs w:val="22"/>
        </w:rPr>
      </w:pPr>
      <w:r w:rsidRPr="00B128BD">
        <w:rPr>
          <w:rFonts w:cs="Arial"/>
          <w:b/>
          <w:szCs w:val="22"/>
        </w:rPr>
        <w:t>P</w:t>
      </w:r>
      <w:r w:rsidR="00B128BD">
        <w:rPr>
          <w:rFonts w:cs="Arial"/>
          <w:b/>
          <w:szCs w:val="22"/>
        </w:rPr>
        <w:t xml:space="preserve">ART </w:t>
      </w:r>
      <w:r w:rsidRPr="00B128BD">
        <w:rPr>
          <w:rFonts w:cs="Arial"/>
          <w:b/>
          <w:szCs w:val="22"/>
        </w:rPr>
        <w:t>1:</w:t>
      </w:r>
      <w:r w:rsidRPr="00B128BD">
        <w:rPr>
          <w:rFonts w:cs="Arial"/>
          <w:b/>
          <w:szCs w:val="22"/>
        </w:rPr>
        <w:tab/>
        <w:t>G</w:t>
      </w:r>
      <w:r w:rsidR="00B128BD">
        <w:rPr>
          <w:rFonts w:cs="Arial"/>
          <w:b/>
          <w:szCs w:val="22"/>
        </w:rPr>
        <w:t>ENERAL QUESTIONS AND CONTACT INFORMATION</w:t>
      </w:r>
    </w:p>
    <w:p w:rsidR="006C1F8B" w:rsidRPr="00415D24" w:rsidRDefault="006C1F8B" w:rsidP="00E908CD">
      <w:pPr>
        <w:numPr>
          <w:ilvl w:val="0"/>
          <w:numId w:val="5"/>
        </w:numPr>
        <w:tabs>
          <w:tab w:val="clear" w:pos="567"/>
          <w:tab w:val="clear" w:pos="1134"/>
          <w:tab w:val="clear" w:pos="1701"/>
          <w:tab w:val="clear" w:pos="2268"/>
          <w:tab w:val="clear" w:pos="2835"/>
          <w:tab w:val="left" w:pos="562"/>
          <w:tab w:val="left" w:pos="1260"/>
        </w:tabs>
        <w:spacing w:before="0"/>
        <w:ind w:left="567" w:hanging="567"/>
        <w:jc w:val="both"/>
      </w:pPr>
      <w:bookmarkStart w:id="1" w:name="_Ref341859587"/>
      <w:r w:rsidRPr="00415D24">
        <w:t>Please provide the following details about your company:</w:t>
      </w:r>
      <w:bookmarkEnd w:id="1"/>
    </w:p>
    <w:p w:rsidR="006C1F8B" w:rsidRPr="00415D24" w:rsidRDefault="006C1F8B" w:rsidP="00C03780">
      <w:pPr>
        <w:numPr>
          <w:ilvl w:val="1"/>
          <w:numId w:val="4"/>
        </w:numPr>
        <w:tabs>
          <w:tab w:val="clear" w:pos="567"/>
          <w:tab w:val="clear" w:pos="1134"/>
          <w:tab w:val="clear" w:pos="1701"/>
          <w:tab w:val="clear" w:pos="2268"/>
          <w:tab w:val="clear" w:pos="2835"/>
        </w:tabs>
        <w:spacing w:before="60" w:after="60"/>
        <w:ind w:left="1491" w:hanging="357"/>
        <w:jc w:val="both"/>
      </w:pPr>
      <w:r w:rsidRPr="00415D24">
        <w:t>Name of the group with IFRS consolidated financial statements</w:t>
      </w:r>
    </w:p>
    <w:p w:rsidR="006C1F8B" w:rsidRPr="00415D24" w:rsidRDefault="006C1F8B" w:rsidP="00C03780">
      <w:pPr>
        <w:numPr>
          <w:ilvl w:val="1"/>
          <w:numId w:val="4"/>
        </w:numPr>
        <w:tabs>
          <w:tab w:val="clear" w:pos="567"/>
          <w:tab w:val="clear" w:pos="1134"/>
          <w:tab w:val="clear" w:pos="1701"/>
          <w:tab w:val="clear" w:pos="2268"/>
          <w:tab w:val="clear" w:pos="2835"/>
        </w:tabs>
        <w:spacing w:before="60" w:after="60"/>
        <w:ind w:left="1491" w:hanging="357"/>
        <w:jc w:val="both"/>
      </w:pPr>
      <w:r w:rsidRPr="00415D24">
        <w:t>Country where the parent company is located.</w:t>
      </w:r>
    </w:p>
    <w:p w:rsidR="006C1F8B" w:rsidRPr="00415D24" w:rsidRDefault="006C1F8B" w:rsidP="00C03780">
      <w:pPr>
        <w:numPr>
          <w:ilvl w:val="1"/>
          <w:numId w:val="4"/>
        </w:numPr>
        <w:tabs>
          <w:tab w:val="clear" w:pos="567"/>
          <w:tab w:val="clear" w:pos="1134"/>
          <w:tab w:val="clear" w:pos="1701"/>
          <w:tab w:val="clear" w:pos="2268"/>
          <w:tab w:val="clear" w:pos="2835"/>
        </w:tabs>
        <w:spacing w:before="60" w:after="60"/>
        <w:ind w:left="1491" w:hanging="357"/>
        <w:jc w:val="both"/>
      </w:pPr>
      <w:r w:rsidRPr="00415D24">
        <w:t>Size of the company: total balance sheet, total sales,</w:t>
      </w:r>
      <w:r>
        <w:t xml:space="preserve"> total net income, net interest income,</w:t>
      </w:r>
      <w:r w:rsidRPr="00415D24">
        <w:t xml:space="preserve"> number of employees</w:t>
      </w:r>
      <w:r>
        <w:t xml:space="preserve"> (please indicate the date of reference)</w:t>
      </w:r>
    </w:p>
    <w:p w:rsidR="006C1F8B" w:rsidRPr="00415D24" w:rsidRDefault="006C1F8B" w:rsidP="00C03780">
      <w:pPr>
        <w:numPr>
          <w:ilvl w:val="1"/>
          <w:numId w:val="4"/>
        </w:numPr>
        <w:tabs>
          <w:tab w:val="clear" w:pos="567"/>
          <w:tab w:val="clear" w:pos="1134"/>
          <w:tab w:val="clear" w:pos="1701"/>
          <w:tab w:val="clear" w:pos="2268"/>
          <w:tab w:val="clear" w:pos="2835"/>
        </w:tabs>
        <w:spacing w:before="60" w:after="60"/>
        <w:ind w:left="1491" w:hanging="357"/>
        <w:jc w:val="both"/>
      </w:pPr>
      <w:r w:rsidRPr="00415D24">
        <w:t>Main activities carried out by the company</w:t>
      </w:r>
    </w:p>
    <w:tbl>
      <w:tblPr>
        <w:tblW w:w="0" w:type="auto"/>
        <w:tblInd w:w="1129" w:type="dxa"/>
        <w:tblBorders>
          <w:bottom w:val="single" w:sz="4" w:space="0" w:color="auto"/>
        </w:tblBorders>
        <w:tblCellMar>
          <w:left w:w="0" w:type="dxa"/>
          <w:right w:w="0" w:type="dxa"/>
        </w:tblCellMar>
        <w:tblLook w:val="00A0"/>
      </w:tblPr>
      <w:tblGrid>
        <w:gridCol w:w="7030"/>
      </w:tblGrid>
      <w:tr w:rsidR="006C1F8B" w:rsidRPr="00415D24" w:rsidTr="00E908CD">
        <w:tc>
          <w:tcPr>
            <w:tcW w:w="7030" w:type="dxa"/>
            <w:tcBorders>
              <w:bottom w:val="single" w:sz="4" w:space="0" w:color="auto"/>
            </w:tcBorders>
          </w:tcPr>
          <w:p w:rsidR="006C1F8B" w:rsidRPr="00415D24" w:rsidRDefault="006C1F8B" w:rsidP="00262905">
            <w:pPr>
              <w:spacing w:line="276" w:lineRule="auto"/>
              <w:jc w:val="both"/>
            </w:pPr>
          </w:p>
        </w:tc>
      </w:tr>
      <w:tr w:rsidR="006C1F8B" w:rsidRPr="00415D24" w:rsidTr="00E908CD">
        <w:tc>
          <w:tcPr>
            <w:tcW w:w="7030" w:type="dxa"/>
            <w:tcBorders>
              <w:top w:val="single" w:sz="4" w:space="0" w:color="auto"/>
            </w:tcBorders>
          </w:tcPr>
          <w:p w:rsidR="006C1F8B" w:rsidRPr="00415D24" w:rsidRDefault="006C1F8B" w:rsidP="00262905">
            <w:pPr>
              <w:spacing w:line="276" w:lineRule="auto"/>
              <w:jc w:val="both"/>
            </w:pPr>
          </w:p>
        </w:tc>
      </w:tr>
    </w:tbl>
    <w:p w:rsidR="006C1F8B" w:rsidRPr="00415D24" w:rsidRDefault="006C1F8B" w:rsidP="006C1F8B">
      <w:pPr>
        <w:tabs>
          <w:tab w:val="clear" w:pos="567"/>
          <w:tab w:val="left" w:pos="562"/>
          <w:tab w:val="left" w:pos="1260"/>
        </w:tabs>
        <w:spacing w:before="0"/>
        <w:ind w:left="1134"/>
        <w:jc w:val="both"/>
      </w:pPr>
    </w:p>
    <w:p w:rsidR="006C1F8B" w:rsidRPr="00415D24" w:rsidRDefault="006C1F8B" w:rsidP="00E908CD">
      <w:pPr>
        <w:numPr>
          <w:ilvl w:val="0"/>
          <w:numId w:val="5"/>
        </w:numPr>
        <w:tabs>
          <w:tab w:val="clear" w:pos="567"/>
          <w:tab w:val="clear" w:pos="1134"/>
          <w:tab w:val="clear" w:pos="1701"/>
          <w:tab w:val="clear" w:pos="2268"/>
          <w:tab w:val="clear" w:pos="2835"/>
          <w:tab w:val="left" w:pos="562"/>
          <w:tab w:val="left" w:pos="1260"/>
        </w:tabs>
        <w:spacing w:before="0"/>
        <w:ind w:left="567" w:hanging="567"/>
        <w:jc w:val="both"/>
      </w:pPr>
      <w:r w:rsidRPr="00415D24">
        <w:t>Contact details including email address: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6C1F8B" w:rsidRPr="00415D24" w:rsidTr="00262905">
        <w:tc>
          <w:tcPr>
            <w:tcW w:w="7030" w:type="dxa"/>
            <w:tcBorders>
              <w:top w:val="nil"/>
              <w:left w:val="nil"/>
              <w:right w:val="nil"/>
            </w:tcBorders>
          </w:tcPr>
          <w:p w:rsidR="006C1F8B" w:rsidRPr="00415D24" w:rsidRDefault="006C1F8B" w:rsidP="00262905">
            <w:pPr>
              <w:jc w:val="both"/>
              <w:outlineLvl w:val="0"/>
            </w:pPr>
          </w:p>
        </w:tc>
      </w:tr>
      <w:tr w:rsidR="006C1F8B" w:rsidRPr="00415D24" w:rsidTr="00262905">
        <w:tc>
          <w:tcPr>
            <w:tcW w:w="7030" w:type="dxa"/>
            <w:tcBorders>
              <w:top w:val="nil"/>
              <w:left w:val="nil"/>
              <w:right w:val="nil"/>
            </w:tcBorders>
          </w:tcPr>
          <w:p w:rsidR="006C1F8B" w:rsidRPr="00415D24" w:rsidRDefault="006C1F8B" w:rsidP="00262905">
            <w:pPr>
              <w:jc w:val="both"/>
              <w:outlineLvl w:val="0"/>
            </w:pPr>
          </w:p>
        </w:tc>
      </w:tr>
    </w:tbl>
    <w:p w:rsidR="006C1F8B" w:rsidRDefault="006C1F8B" w:rsidP="006C1F8B">
      <w:pPr>
        <w:tabs>
          <w:tab w:val="clear" w:pos="567"/>
          <w:tab w:val="left" w:pos="562"/>
          <w:tab w:val="left" w:pos="1170"/>
        </w:tabs>
        <w:spacing w:before="0"/>
        <w:ind w:left="1134"/>
        <w:jc w:val="both"/>
      </w:pPr>
    </w:p>
    <w:p w:rsidR="00E539C1" w:rsidRDefault="006C1F8B"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pPr>
      <w:r w:rsidRPr="00415D24">
        <w:t xml:space="preserve">Please indicate the </w:t>
      </w:r>
      <w:r w:rsidR="00F86C49">
        <w:t xml:space="preserve">relative importance of the </w:t>
      </w:r>
      <w:r w:rsidR="00933468">
        <w:t xml:space="preserve">gross carrying amounts </w:t>
      </w:r>
      <w:r w:rsidR="00C90A7B">
        <w:t>of</w:t>
      </w:r>
      <w:r w:rsidR="00933468">
        <w:t xml:space="preserve"> the </w:t>
      </w:r>
      <w:r w:rsidR="00545502">
        <w:t xml:space="preserve">following portfolios </w:t>
      </w:r>
      <w:r w:rsidR="00673D57">
        <w:t>i</w:t>
      </w:r>
      <w:r w:rsidR="00545502">
        <w:t xml:space="preserve">n terms of total assets at the date the assessment was done. </w:t>
      </w:r>
    </w:p>
    <w:tbl>
      <w:tblPr>
        <w:tblStyle w:val="Grigliatabella"/>
        <w:tblW w:w="0" w:type="auto"/>
        <w:tblInd w:w="108" w:type="dxa"/>
        <w:tblLook w:val="04A0"/>
      </w:tblPr>
      <w:tblGrid>
        <w:gridCol w:w="8727"/>
      </w:tblGrid>
      <w:tr w:rsidR="005E08DE" w:rsidRPr="00D81E15" w:rsidTr="00D81E15">
        <w:trPr>
          <w:cantSplit/>
        </w:trPr>
        <w:tc>
          <w:tcPr>
            <w:tcW w:w="8727" w:type="dxa"/>
          </w:tcPr>
          <w:p w:rsidR="005E08DE" w:rsidRPr="00D81E15" w:rsidRDefault="005E08DE" w:rsidP="00D81E15">
            <w:pPr>
              <w:tabs>
                <w:tab w:val="clear" w:pos="567"/>
                <w:tab w:val="clear" w:pos="1134"/>
                <w:tab w:val="clear" w:pos="1701"/>
                <w:tab w:val="clear" w:pos="2268"/>
                <w:tab w:val="clear" w:pos="2835"/>
                <w:tab w:val="left" w:pos="562"/>
                <w:tab w:val="left" w:pos="1170"/>
              </w:tabs>
              <w:spacing w:after="0"/>
              <w:jc w:val="both"/>
              <w:rPr>
                <w:i/>
                <w:sz w:val="20"/>
              </w:rPr>
            </w:pPr>
            <w:r w:rsidRPr="00D81E15">
              <w:rPr>
                <w:i/>
                <w:sz w:val="20"/>
              </w:rPr>
              <w:t xml:space="preserve">Notes: </w:t>
            </w:r>
          </w:p>
          <w:p w:rsidR="005E08DE" w:rsidRPr="00D81E15" w:rsidRDefault="005E08DE" w:rsidP="00D81E15">
            <w:pPr>
              <w:pStyle w:val="Normalnumberedlevel3"/>
              <w:spacing w:after="0"/>
              <w:ind w:left="567"/>
              <w:rPr>
                <w:i/>
                <w:sz w:val="20"/>
              </w:rPr>
            </w:pPr>
            <w:r w:rsidRPr="00D81E15">
              <w:rPr>
                <w:i/>
                <w:sz w:val="20"/>
              </w:rPr>
              <w:t>The breakdown specified below is to be used accordingly in answering the questions 14, 16, 17, 24, 25 and 32.</w:t>
            </w:r>
          </w:p>
          <w:p w:rsidR="005E08DE" w:rsidRPr="00D81E15" w:rsidRDefault="005E08DE" w:rsidP="00D81E15">
            <w:pPr>
              <w:pStyle w:val="Normalnumberedlevel3"/>
              <w:spacing w:after="0"/>
              <w:ind w:left="567"/>
              <w:rPr>
                <w:i/>
                <w:sz w:val="20"/>
              </w:rPr>
            </w:pPr>
            <w:r w:rsidRPr="00D81E15">
              <w:rPr>
                <w:i/>
                <w:sz w:val="20"/>
              </w:rPr>
              <w:t>The categories (a) to (e) listed below have been based on the exposure classes defined in the Capital Requirements Directive (Directive 2006/48 of 14 June 2006) relating to the taking up of the business and the pursuit of the business of credit institutions. These exposure classes also include contingent claims. However, for the purpose of this field-test, the contingent claims are to be reflected in category (j) below.</w:t>
            </w:r>
          </w:p>
          <w:p w:rsidR="005E08DE" w:rsidRPr="00D81E15" w:rsidRDefault="005E08DE" w:rsidP="00D81E15">
            <w:pPr>
              <w:pStyle w:val="Normalnumberedlevel3"/>
              <w:spacing w:after="0"/>
              <w:ind w:left="567"/>
              <w:rPr>
                <w:i/>
                <w:sz w:val="20"/>
              </w:rPr>
            </w:pPr>
            <w:r w:rsidRPr="00D81E15">
              <w:rPr>
                <w:i/>
                <w:sz w:val="20"/>
              </w:rPr>
              <w:t xml:space="preserve">Not all of the exposure classes as defined in the Capital Requirements Directive have been reflected. Those exposure classes should be reported in category (f) below. Category (g) reflects the total of all loans. </w:t>
            </w:r>
            <w:r w:rsidR="004935D0">
              <w:rPr>
                <w:i/>
                <w:sz w:val="20"/>
              </w:rPr>
              <w:t>This total excludes financial instruments reported in categories (h) to (m).</w:t>
            </w:r>
          </w:p>
          <w:p w:rsidR="005E08DE" w:rsidRPr="00D81E15" w:rsidRDefault="005E08DE" w:rsidP="00D81E15">
            <w:pPr>
              <w:pStyle w:val="Normalnumberedlevel3"/>
              <w:spacing w:after="0"/>
              <w:ind w:left="567"/>
              <w:rPr>
                <w:i/>
                <w:sz w:val="20"/>
              </w:rPr>
            </w:pPr>
            <w:r w:rsidRPr="00D81E15">
              <w:rPr>
                <w:i/>
                <w:sz w:val="20"/>
              </w:rPr>
              <w:t xml:space="preserve">The categories (h) to (m) have been based on the Exposure Draft. </w:t>
            </w:r>
          </w:p>
          <w:p w:rsidR="005E08DE" w:rsidRPr="00D81E15" w:rsidRDefault="005E08DE" w:rsidP="00D81E15">
            <w:pPr>
              <w:pStyle w:val="Normalnumberedlevel3"/>
              <w:spacing w:after="0"/>
              <w:ind w:left="567"/>
              <w:rPr>
                <w:i/>
                <w:sz w:val="20"/>
              </w:rPr>
            </w:pPr>
            <w:r w:rsidRPr="00D81E15">
              <w:rPr>
                <w:i/>
                <w:sz w:val="20"/>
              </w:rPr>
              <w:t>In category (h) those debt securities are to be reported where use is made of external ratings to estimate the shortfall in expected cash flows. In category (i) those debt securities are to be reported where use is made of internal ratings to estimate the shortfall in expected cash flows.</w:t>
            </w:r>
          </w:p>
          <w:p w:rsidR="005E08DE" w:rsidRPr="00D81E15" w:rsidRDefault="00D81E15" w:rsidP="00D81E15">
            <w:pPr>
              <w:pStyle w:val="Normalnumberedlevel3"/>
              <w:spacing w:after="0"/>
              <w:ind w:left="567"/>
              <w:rPr>
                <w:i/>
                <w:sz w:val="20"/>
              </w:rPr>
            </w:pPr>
            <w:r>
              <w:rPr>
                <w:i/>
                <w:sz w:val="20"/>
              </w:rPr>
              <w:t>In answering the questions, participants are asked to apply the requirements proposed in the impairment ED only to financial assets that are to be measured at amortised cost or FV-OCI in accordance with IFRS 9.</w:t>
            </w:r>
          </w:p>
        </w:tc>
      </w:tr>
    </w:tbl>
    <w:p w:rsidR="005E08DE" w:rsidRPr="00415D24" w:rsidRDefault="005E08DE" w:rsidP="00D81E15">
      <w:pPr>
        <w:pStyle w:val="Normalnumberedlevel3"/>
        <w:numPr>
          <w:ilvl w:val="0"/>
          <w:numId w:val="0"/>
        </w:numPr>
        <w:spacing w:before="0" w:after="0"/>
        <w:ind w:left="1701"/>
      </w:pPr>
    </w:p>
    <w:tbl>
      <w:tblPr>
        <w:tblW w:w="0" w:type="auto"/>
        <w:tblInd w:w="567" w:type="dxa"/>
        <w:tblCellMar>
          <w:left w:w="0" w:type="dxa"/>
          <w:right w:w="0" w:type="dxa"/>
        </w:tblCellMar>
        <w:tblLook w:val="04A0"/>
      </w:tblPr>
      <w:tblGrid>
        <w:gridCol w:w="5245"/>
        <w:gridCol w:w="2410"/>
      </w:tblGrid>
      <w:tr w:rsidR="00545502" w:rsidRPr="00E908CD" w:rsidTr="00D81E15">
        <w:tc>
          <w:tcPr>
            <w:tcW w:w="4683" w:type="dxa"/>
          </w:tcPr>
          <w:p w:rsidR="00545502" w:rsidRPr="00E908CD" w:rsidRDefault="00CE43DE" w:rsidP="00D81E15">
            <w:pPr>
              <w:keepNext/>
              <w:spacing w:after="120"/>
              <w:ind w:left="284" w:hanging="284"/>
              <w:outlineLvl w:val="0"/>
              <w:rPr>
                <w:i/>
                <w:sz w:val="20"/>
                <w:u w:val="single"/>
              </w:rPr>
            </w:pPr>
            <w:r w:rsidRPr="00E908CD">
              <w:rPr>
                <w:i/>
                <w:sz w:val="20"/>
                <w:u w:val="single"/>
              </w:rPr>
              <w:lastRenderedPageBreak/>
              <w:t>Type of portfolio</w:t>
            </w:r>
          </w:p>
        </w:tc>
        <w:tc>
          <w:tcPr>
            <w:tcW w:w="2410" w:type="dxa"/>
          </w:tcPr>
          <w:p w:rsidR="00545502" w:rsidRPr="00E908CD" w:rsidRDefault="00545502" w:rsidP="00545502">
            <w:pPr>
              <w:spacing w:after="120"/>
              <w:jc w:val="center"/>
              <w:outlineLvl w:val="0"/>
              <w:rPr>
                <w:i/>
                <w:sz w:val="20"/>
                <w:u w:val="single"/>
              </w:rPr>
            </w:pPr>
            <w:r w:rsidRPr="00E908CD">
              <w:rPr>
                <w:i/>
                <w:sz w:val="20"/>
                <w:u w:val="single"/>
              </w:rPr>
              <w:t>Relative importance (%)</w:t>
            </w:r>
          </w:p>
        </w:tc>
      </w:tr>
      <w:tr w:rsidR="006E3349" w:rsidRPr="00E908CD" w:rsidTr="00D81E15">
        <w:tc>
          <w:tcPr>
            <w:tcW w:w="4683" w:type="dxa"/>
          </w:tcPr>
          <w:p w:rsidR="006E3349" w:rsidRPr="00E908CD" w:rsidRDefault="005F5B2C" w:rsidP="005E08DE">
            <w:pPr>
              <w:spacing w:after="120"/>
              <w:ind w:left="284" w:hanging="284"/>
              <w:outlineLvl w:val="0"/>
              <w:rPr>
                <w:sz w:val="20"/>
              </w:rPr>
            </w:pPr>
            <w:r w:rsidRPr="00E908CD">
              <w:rPr>
                <w:sz w:val="20"/>
              </w:rPr>
              <w:t>a</w:t>
            </w:r>
            <w:r w:rsidR="005E08DE" w:rsidRPr="00E908CD">
              <w:rPr>
                <w:sz w:val="20"/>
              </w:rPr>
              <w:t>)</w:t>
            </w:r>
            <w:r w:rsidR="005E08DE" w:rsidRPr="00E908CD">
              <w:rPr>
                <w:sz w:val="20"/>
              </w:rPr>
              <w:tab/>
            </w:r>
            <w:r w:rsidR="00A26B12" w:rsidRPr="00E908CD">
              <w:rPr>
                <w:sz w:val="20"/>
              </w:rPr>
              <w:t>Loans to local, regional and central governments</w:t>
            </w:r>
          </w:p>
        </w:tc>
        <w:tc>
          <w:tcPr>
            <w:tcW w:w="2410" w:type="dxa"/>
          </w:tcPr>
          <w:p w:rsidR="006E3349" w:rsidRPr="00E908CD" w:rsidRDefault="006E3349" w:rsidP="00262905">
            <w:pPr>
              <w:spacing w:after="120"/>
              <w:jc w:val="both"/>
              <w:outlineLvl w:val="0"/>
              <w:rPr>
                <w:sz w:val="20"/>
              </w:rPr>
            </w:pPr>
          </w:p>
        </w:tc>
      </w:tr>
      <w:tr w:rsidR="00545502" w:rsidRPr="00E908CD" w:rsidTr="00D81E15">
        <w:tc>
          <w:tcPr>
            <w:tcW w:w="4683" w:type="dxa"/>
          </w:tcPr>
          <w:p w:rsidR="00545502" w:rsidRPr="00E908CD" w:rsidRDefault="005F5B2C" w:rsidP="005E08DE">
            <w:pPr>
              <w:spacing w:after="120"/>
              <w:ind w:left="284" w:hanging="284"/>
              <w:outlineLvl w:val="0"/>
              <w:rPr>
                <w:sz w:val="20"/>
              </w:rPr>
            </w:pPr>
            <w:r w:rsidRPr="00E908CD">
              <w:rPr>
                <w:sz w:val="20"/>
              </w:rPr>
              <w:t>b</w:t>
            </w:r>
            <w:r w:rsidR="005E08DE" w:rsidRPr="00E908CD">
              <w:rPr>
                <w:sz w:val="20"/>
              </w:rPr>
              <w:t>)</w:t>
            </w:r>
            <w:r w:rsidR="005E08DE" w:rsidRPr="00E908CD">
              <w:rPr>
                <w:sz w:val="20"/>
              </w:rPr>
              <w:tab/>
            </w:r>
            <w:r w:rsidR="006E3349" w:rsidRPr="00E908CD">
              <w:rPr>
                <w:sz w:val="20"/>
              </w:rPr>
              <w:t>Loans to corporates</w:t>
            </w:r>
          </w:p>
        </w:tc>
        <w:tc>
          <w:tcPr>
            <w:tcW w:w="2410" w:type="dxa"/>
          </w:tcPr>
          <w:p w:rsidR="00545502" w:rsidRPr="00E908CD" w:rsidRDefault="00545502" w:rsidP="00262905">
            <w:pPr>
              <w:spacing w:after="120"/>
              <w:jc w:val="both"/>
              <w:outlineLvl w:val="0"/>
              <w:rPr>
                <w:sz w:val="20"/>
              </w:rPr>
            </w:pPr>
          </w:p>
        </w:tc>
      </w:tr>
      <w:tr w:rsidR="00CE43DE" w:rsidRPr="00E908CD" w:rsidTr="00D81E15">
        <w:tc>
          <w:tcPr>
            <w:tcW w:w="4683" w:type="dxa"/>
          </w:tcPr>
          <w:p w:rsidR="00CE43DE" w:rsidRPr="00E908CD" w:rsidRDefault="005F5B2C" w:rsidP="005E08DE">
            <w:pPr>
              <w:spacing w:after="120"/>
              <w:ind w:left="284" w:hanging="284"/>
              <w:outlineLvl w:val="0"/>
              <w:rPr>
                <w:sz w:val="20"/>
              </w:rPr>
            </w:pPr>
            <w:r w:rsidRPr="00E908CD">
              <w:rPr>
                <w:sz w:val="20"/>
              </w:rPr>
              <w:t>c</w:t>
            </w:r>
            <w:r w:rsidR="005E08DE" w:rsidRPr="00E908CD">
              <w:rPr>
                <w:sz w:val="20"/>
              </w:rPr>
              <w:t>)</w:t>
            </w:r>
            <w:r w:rsidR="005E08DE" w:rsidRPr="00E908CD">
              <w:rPr>
                <w:sz w:val="20"/>
              </w:rPr>
              <w:tab/>
            </w:r>
            <w:r w:rsidR="00A26B12" w:rsidRPr="00E908CD">
              <w:rPr>
                <w:sz w:val="20"/>
              </w:rPr>
              <w:t>Loans secured</w:t>
            </w:r>
            <w:r w:rsidR="00494C27" w:rsidRPr="00E908CD">
              <w:rPr>
                <w:sz w:val="20"/>
              </w:rPr>
              <w:t xml:space="preserve"> </w:t>
            </w:r>
            <w:r w:rsidR="00A26B12" w:rsidRPr="00E908CD">
              <w:rPr>
                <w:sz w:val="20"/>
              </w:rPr>
              <w:t>on real estate property</w:t>
            </w:r>
          </w:p>
        </w:tc>
        <w:tc>
          <w:tcPr>
            <w:tcW w:w="2410" w:type="dxa"/>
          </w:tcPr>
          <w:p w:rsidR="00CE43DE" w:rsidRPr="00E908CD" w:rsidRDefault="00CE43DE" w:rsidP="00262905">
            <w:pPr>
              <w:spacing w:after="120"/>
              <w:jc w:val="both"/>
              <w:outlineLvl w:val="0"/>
              <w:rPr>
                <w:sz w:val="20"/>
              </w:rPr>
            </w:pPr>
          </w:p>
        </w:tc>
      </w:tr>
      <w:tr w:rsidR="006E3349" w:rsidRPr="00E908CD" w:rsidTr="00D81E15">
        <w:tc>
          <w:tcPr>
            <w:tcW w:w="4683" w:type="dxa"/>
          </w:tcPr>
          <w:p w:rsidR="006E3349" w:rsidRPr="00E908CD" w:rsidRDefault="005F5B2C" w:rsidP="005E08DE">
            <w:pPr>
              <w:spacing w:after="120"/>
              <w:ind w:left="284" w:hanging="284"/>
              <w:outlineLvl w:val="0"/>
              <w:rPr>
                <w:sz w:val="20"/>
              </w:rPr>
            </w:pPr>
            <w:r w:rsidRPr="00E908CD">
              <w:rPr>
                <w:sz w:val="20"/>
              </w:rPr>
              <w:t>d</w:t>
            </w:r>
            <w:r w:rsidR="005E08DE" w:rsidRPr="00E908CD">
              <w:rPr>
                <w:sz w:val="20"/>
              </w:rPr>
              <w:t>)</w:t>
            </w:r>
            <w:r w:rsidR="005E08DE" w:rsidRPr="00E908CD">
              <w:rPr>
                <w:sz w:val="20"/>
              </w:rPr>
              <w:tab/>
            </w:r>
            <w:r w:rsidR="00A26B12" w:rsidRPr="00E908CD">
              <w:rPr>
                <w:sz w:val="20"/>
              </w:rPr>
              <w:t>Retail loans</w:t>
            </w:r>
            <w:r w:rsidR="00112820" w:rsidRPr="00E908CD">
              <w:rPr>
                <w:sz w:val="20"/>
              </w:rPr>
              <w:t xml:space="preserve"> (loans to individual persons or small and medium sized companies with a total exposure lower than </w:t>
            </w:r>
            <w:r w:rsidR="005E08DE" w:rsidRPr="00E908CD">
              <w:rPr>
                <w:rFonts w:cs="Arial"/>
                <w:sz w:val="20"/>
              </w:rPr>
              <w:t>€</w:t>
            </w:r>
            <w:r w:rsidR="00112820" w:rsidRPr="00E908CD">
              <w:rPr>
                <w:sz w:val="20"/>
              </w:rPr>
              <w:t>1 million)</w:t>
            </w:r>
          </w:p>
        </w:tc>
        <w:tc>
          <w:tcPr>
            <w:tcW w:w="2410" w:type="dxa"/>
          </w:tcPr>
          <w:p w:rsidR="006E3349" w:rsidRPr="00E908CD" w:rsidRDefault="006E3349" w:rsidP="00262905">
            <w:pPr>
              <w:spacing w:after="120"/>
              <w:jc w:val="both"/>
              <w:outlineLvl w:val="0"/>
              <w:rPr>
                <w:sz w:val="20"/>
              </w:rPr>
            </w:pPr>
          </w:p>
        </w:tc>
      </w:tr>
      <w:tr w:rsidR="006E3349" w:rsidRPr="00E908CD" w:rsidTr="00D81E15">
        <w:tc>
          <w:tcPr>
            <w:tcW w:w="4683" w:type="dxa"/>
          </w:tcPr>
          <w:p w:rsidR="006E3349" w:rsidRPr="00E908CD" w:rsidRDefault="005F5B2C" w:rsidP="005E08DE">
            <w:pPr>
              <w:spacing w:after="120"/>
              <w:ind w:left="284" w:hanging="284"/>
              <w:outlineLvl w:val="0"/>
              <w:rPr>
                <w:sz w:val="20"/>
              </w:rPr>
            </w:pPr>
            <w:r w:rsidRPr="00E908CD">
              <w:rPr>
                <w:sz w:val="20"/>
              </w:rPr>
              <w:t>e</w:t>
            </w:r>
            <w:r w:rsidR="005E08DE" w:rsidRPr="00E908CD">
              <w:rPr>
                <w:sz w:val="20"/>
              </w:rPr>
              <w:t>)</w:t>
            </w:r>
            <w:r w:rsidR="005E08DE" w:rsidRPr="00E908CD">
              <w:rPr>
                <w:sz w:val="20"/>
              </w:rPr>
              <w:tab/>
            </w:r>
            <w:r w:rsidR="006E3349" w:rsidRPr="00E908CD">
              <w:rPr>
                <w:sz w:val="20"/>
              </w:rPr>
              <w:t xml:space="preserve">Loans to </w:t>
            </w:r>
            <w:r w:rsidR="008969AF" w:rsidRPr="00E908CD">
              <w:rPr>
                <w:sz w:val="20"/>
              </w:rPr>
              <w:t>credit</w:t>
            </w:r>
            <w:r w:rsidR="006E3349" w:rsidRPr="00E908CD">
              <w:rPr>
                <w:sz w:val="20"/>
              </w:rPr>
              <w:t xml:space="preserve"> institutions</w:t>
            </w:r>
            <w:r w:rsidR="008969AF" w:rsidRPr="00E908CD">
              <w:rPr>
                <w:sz w:val="20"/>
              </w:rPr>
              <w:t xml:space="preserve"> and investment firms</w:t>
            </w:r>
          </w:p>
        </w:tc>
        <w:tc>
          <w:tcPr>
            <w:tcW w:w="2410" w:type="dxa"/>
          </w:tcPr>
          <w:p w:rsidR="006E3349" w:rsidRPr="00E908CD" w:rsidRDefault="006E3349" w:rsidP="00262905">
            <w:pPr>
              <w:spacing w:after="120"/>
              <w:jc w:val="both"/>
              <w:outlineLvl w:val="0"/>
              <w:rPr>
                <w:sz w:val="20"/>
              </w:rPr>
            </w:pPr>
          </w:p>
        </w:tc>
      </w:tr>
      <w:tr w:rsidR="00533F3E" w:rsidRPr="00E908CD" w:rsidTr="00D81E15">
        <w:tc>
          <w:tcPr>
            <w:tcW w:w="5245" w:type="dxa"/>
          </w:tcPr>
          <w:p w:rsidR="00533F3E" w:rsidRPr="00E908CD" w:rsidRDefault="005F5B2C" w:rsidP="005E08DE">
            <w:pPr>
              <w:spacing w:after="120"/>
              <w:ind w:left="284" w:hanging="284"/>
              <w:outlineLvl w:val="0"/>
              <w:rPr>
                <w:sz w:val="20"/>
              </w:rPr>
            </w:pPr>
            <w:r w:rsidRPr="00E908CD">
              <w:rPr>
                <w:sz w:val="20"/>
              </w:rPr>
              <w:t>f</w:t>
            </w:r>
            <w:r w:rsidR="005E08DE" w:rsidRPr="00E908CD">
              <w:rPr>
                <w:sz w:val="20"/>
              </w:rPr>
              <w:t>)</w:t>
            </w:r>
            <w:r w:rsidR="005E08DE" w:rsidRPr="00E908CD">
              <w:rPr>
                <w:sz w:val="20"/>
              </w:rPr>
              <w:tab/>
            </w:r>
            <w:r w:rsidR="00533F3E" w:rsidRPr="00E908CD">
              <w:rPr>
                <w:sz w:val="20"/>
              </w:rPr>
              <w:t xml:space="preserve">Other loans </w:t>
            </w:r>
          </w:p>
        </w:tc>
        <w:tc>
          <w:tcPr>
            <w:tcW w:w="2410" w:type="dxa"/>
          </w:tcPr>
          <w:p w:rsidR="00533F3E" w:rsidRPr="00E908CD" w:rsidRDefault="00533F3E" w:rsidP="00262905">
            <w:pPr>
              <w:spacing w:after="120"/>
              <w:jc w:val="both"/>
              <w:outlineLvl w:val="0"/>
              <w:rPr>
                <w:sz w:val="20"/>
              </w:rPr>
            </w:pPr>
          </w:p>
        </w:tc>
      </w:tr>
      <w:tr w:rsidR="005F5B2C" w:rsidRPr="00E908CD" w:rsidTr="00D81E15">
        <w:tc>
          <w:tcPr>
            <w:tcW w:w="5245" w:type="dxa"/>
          </w:tcPr>
          <w:p w:rsidR="005F5B2C" w:rsidRPr="00E908CD" w:rsidRDefault="005F5B2C" w:rsidP="005E08DE">
            <w:pPr>
              <w:spacing w:after="120"/>
              <w:ind w:left="284" w:hanging="284"/>
              <w:outlineLvl w:val="0"/>
              <w:rPr>
                <w:sz w:val="20"/>
              </w:rPr>
            </w:pPr>
            <w:r w:rsidRPr="00E908CD">
              <w:rPr>
                <w:sz w:val="20"/>
              </w:rPr>
              <w:t>g</w:t>
            </w:r>
            <w:r w:rsidR="005E08DE" w:rsidRPr="00E908CD">
              <w:rPr>
                <w:sz w:val="20"/>
              </w:rPr>
              <w:t>)</w:t>
            </w:r>
            <w:r w:rsidR="005E08DE" w:rsidRPr="00E908CD">
              <w:rPr>
                <w:sz w:val="20"/>
              </w:rPr>
              <w:tab/>
            </w:r>
            <w:r w:rsidRPr="00E908CD">
              <w:rPr>
                <w:sz w:val="20"/>
              </w:rPr>
              <w:t>Total loans</w:t>
            </w:r>
          </w:p>
        </w:tc>
        <w:tc>
          <w:tcPr>
            <w:tcW w:w="2410" w:type="dxa"/>
          </w:tcPr>
          <w:p w:rsidR="005F5B2C" w:rsidRPr="00E908CD" w:rsidRDefault="005F5B2C" w:rsidP="00262905">
            <w:pPr>
              <w:spacing w:after="120"/>
              <w:jc w:val="both"/>
              <w:outlineLvl w:val="0"/>
              <w:rPr>
                <w:sz w:val="20"/>
              </w:rPr>
            </w:pPr>
          </w:p>
        </w:tc>
      </w:tr>
      <w:tr w:rsidR="00235CF2" w:rsidRPr="00E908CD" w:rsidTr="00D81E15">
        <w:tc>
          <w:tcPr>
            <w:tcW w:w="5245" w:type="dxa"/>
          </w:tcPr>
          <w:p w:rsidR="00235CF2" w:rsidRPr="00E908CD" w:rsidRDefault="00235CF2" w:rsidP="00321CFD">
            <w:pPr>
              <w:spacing w:after="120"/>
              <w:ind w:left="284" w:hanging="284"/>
              <w:outlineLvl w:val="0"/>
              <w:rPr>
                <w:sz w:val="20"/>
              </w:rPr>
            </w:pPr>
            <w:r w:rsidRPr="00E908CD">
              <w:rPr>
                <w:sz w:val="20"/>
              </w:rPr>
              <w:t>h</w:t>
            </w:r>
            <w:r w:rsidR="005E08DE" w:rsidRPr="00E908CD">
              <w:rPr>
                <w:sz w:val="20"/>
              </w:rPr>
              <w:t>)</w:t>
            </w:r>
            <w:r w:rsidR="005E08DE" w:rsidRPr="00E908CD">
              <w:rPr>
                <w:sz w:val="20"/>
              </w:rPr>
              <w:tab/>
            </w:r>
            <w:r w:rsidRPr="00E908CD">
              <w:rPr>
                <w:sz w:val="20"/>
              </w:rPr>
              <w:t>Investment (</w:t>
            </w:r>
            <w:r w:rsidR="00321CFD">
              <w:rPr>
                <w:sz w:val="20"/>
              </w:rPr>
              <w:t>making use of external ratings</w:t>
            </w:r>
            <w:r w:rsidRPr="00E908CD">
              <w:rPr>
                <w:sz w:val="20"/>
              </w:rPr>
              <w:t>)</w:t>
            </w:r>
          </w:p>
        </w:tc>
        <w:tc>
          <w:tcPr>
            <w:tcW w:w="2410" w:type="dxa"/>
          </w:tcPr>
          <w:p w:rsidR="00235CF2" w:rsidRPr="00E908CD" w:rsidRDefault="00235CF2" w:rsidP="00262905">
            <w:pPr>
              <w:spacing w:after="120"/>
              <w:jc w:val="both"/>
              <w:outlineLvl w:val="0"/>
              <w:rPr>
                <w:sz w:val="20"/>
              </w:rPr>
            </w:pPr>
          </w:p>
        </w:tc>
      </w:tr>
      <w:tr w:rsidR="00CE43DE" w:rsidRPr="00E908CD" w:rsidTr="00D81E15">
        <w:tc>
          <w:tcPr>
            <w:tcW w:w="5245" w:type="dxa"/>
          </w:tcPr>
          <w:p w:rsidR="00E539C1" w:rsidRPr="00E908CD" w:rsidRDefault="005F5B2C" w:rsidP="00321CFD">
            <w:pPr>
              <w:spacing w:after="120"/>
              <w:ind w:left="284" w:hanging="284"/>
              <w:outlineLvl w:val="0"/>
              <w:rPr>
                <w:sz w:val="20"/>
              </w:rPr>
            </w:pPr>
            <w:r w:rsidRPr="00E908CD">
              <w:rPr>
                <w:sz w:val="20"/>
              </w:rPr>
              <w:t>i</w:t>
            </w:r>
            <w:r w:rsidR="005E08DE" w:rsidRPr="00E908CD">
              <w:rPr>
                <w:sz w:val="20"/>
              </w:rPr>
              <w:t>)</w:t>
            </w:r>
            <w:r w:rsidR="005E08DE" w:rsidRPr="00E908CD">
              <w:rPr>
                <w:sz w:val="20"/>
              </w:rPr>
              <w:tab/>
            </w:r>
            <w:r w:rsidR="00967F13" w:rsidRPr="00E908CD">
              <w:rPr>
                <w:sz w:val="20"/>
              </w:rPr>
              <w:t>Investment (</w:t>
            </w:r>
            <w:r w:rsidR="00321CFD">
              <w:rPr>
                <w:sz w:val="20"/>
              </w:rPr>
              <w:t xml:space="preserve"> making use of internal ratings</w:t>
            </w:r>
            <w:r w:rsidR="00967F13" w:rsidRPr="00E908CD">
              <w:rPr>
                <w:sz w:val="20"/>
              </w:rPr>
              <w:t>)</w:t>
            </w:r>
          </w:p>
        </w:tc>
        <w:tc>
          <w:tcPr>
            <w:tcW w:w="2410" w:type="dxa"/>
          </w:tcPr>
          <w:p w:rsidR="00CE43DE" w:rsidRPr="00E908CD" w:rsidRDefault="00CE43DE" w:rsidP="00262905">
            <w:pPr>
              <w:spacing w:after="120"/>
              <w:jc w:val="both"/>
              <w:outlineLvl w:val="0"/>
              <w:rPr>
                <w:sz w:val="20"/>
              </w:rPr>
            </w:pPr>
          </w:p>
        </w:tc>
      </w:tr>
      <w:tr w:rsidR="00D4786C" w:rsidRPr="00E908CD" w:rsidTr="00D81E15">
        <w:tc>
          <w:tcPr>
            <w:tcW w:w="5245" w:type="dxa"/>
          </w:tcPr>
          <w:p w:rsidR="00E539C1" w:rsidRPr="00E908CD" w:rsidRDefault="005F5B2C" w:rsidP="005E08DE">
            <w:pPr>
              <w:spacing w:after="120"/>
              <w:ind w:left="284" w:hanging="284"/>
              <w:outlineLvl w:val="0"/>
              <w:rPr>
                <w:sz w:val="20"/>
              </w:rPr>
            </w:pPr>
            <w:r w:rsidRPr="00E908CD">
              <w:rPr>
                <w:sz w:val="20"/>
              </w:rPr>
              <w:t>j</w:t>
            </w:r>
            <w:r w:rsidR="005E08DE" w:rsidRPr="00E908CD">
              <w:rPr>
                <w:sz w:val="20"/>
              </w:rPr>
              <w:t>)</w:t>
            </w:r>
            <w:r w:rsidR="005E08DE" w:rsidRPr="00E908CD">
              <w:rPr>
                <w:sz w:val="20"/>
              </w:rPr>
              <w:tab/>
            </w:r>
            <w:r w:rsidR="00D4786C" w:rsidRPr="00E908CD">
              <w:rPr>
                <w:sz w:val="20"/>
              </w:rPr>
              <w:t>Financial guarantees and loan commitments</w:t>
            </w:r>
          </w:p>
        </w:tc>
        <w:tc>
          <w:tcPr>
            <w:tcW w:w="2410" w:type="dxa"/>
          </w:tcPr>
          <w:p w:rsidR="00D4786C" w:rsidRPr="00E908CD" w:rsidRDefault="00D4786C" w:rsidP="00262905">
            <w:pPr>
              <w:spacing w:after="120"/>
              <w:jc w:val="both"/>
              <w:outlineLvl w:val="0"/>
              <w:rPr>
                <w:sz w:val="20"/>
              </w:rPr>
            </w:pPr>
          </w:p>
        </w:tc>
      </w:tr>
      <w:tr w:rsidR="00CE43DE" w:rsidRPr="00E908CD" w:rsidTr="00D81E15">
        <w:tc>
          <w:tcPr>
            <w:tcW w:w="5245" w:type="dxa"/>
          </w:tcPr>
          <w:p w:rsidR="00E539C1" w:rsidRPr="00E908CD" w:rsidRDefault="005F5B2C" w:rsidP="005E08DE">
            <w:pPr>
              <w:spacing w:after="120"/>
              <w:ind w:left="284" w:hanging="284"/>
              <w:outlineLvl w:val="0"/>
              <w:rPr>
                <w:sz w:val="20"/>
              </w:rPr>
            </w:pPr>
            <w:r w:rsidRPr="00E908CD">
              <w:rPr>
                <w:sz w:val="20"/>
              </w:rPr>
              <w:t>k</w:t>
            </w:r>
            <w:r w:rsidR="005E08DE" w:rsidRPr="00E908CD">
              <w:rPr>
                <w:sz w:val="20"/>
              </w:rPr>
              <w:t>)</w:t>
            </w:r>
            <w:r w:rsidR="005E08DE" w:rsidRPr="00E908CD">
              <w:rPr>
                <w:sz w:val="20"/>
              </w:rPr>
              <w:tab/>
            </w:r>
            <w:r w:rsidR="00CE43DE" w:rsidRPr="00E908CD">
              <w:rPr>
                <w:sz w:val="20"/>
              </w:rPr>
              <w:t>Purchased or originated credit impaired assets</w:t>
            </w:r>
          </w:p>
        </w:tc>
        <w:tc>
          <w:tcPr>
            <w:tcW w:w="2410" w:type="dxa"/>
          </w:tcPr>
          <w:p w:rsidR="00CE43DE" w:rsidRPr="00E908CD" w:rsidRDefault="00CE43DE" w:rsidP="00CE43DE">
            <w:pPr>
              <w:spacing w:after="120"/>
              <w:outlineLvl w:val="0"/>
              <w:rPr>
                <w:sz w:val="20"/>
              </w:rPr>
            </w:pPr>
          </w:p>
        </w:tc>
      </w:tr>
      <w:tr w:rsidR="00CE43DE" w:rsidRPr="00E908CD" w:rsidTr="00D81E15">
        <w:tc>
          <w:tcPr>
            <w:tcW w:w="5245" w:type="dxa"/>
          </w:tcPr>
          <w:p w:rsidR="00E539C1" w:rsidRPr="00E908CD" w:rsidRDefault="005F5B2C" w:rsidP="005E08DE">
            <w:pPr>
              <w:spacing w:after="120"/>
              <w:ind w:left="284" w:hanging="284"/>
              <w:outlineLvl w:val="0"/>
              <w:rPr>
                <w:sz w:val="20"/>
              </w:rPr>
            </w:pPr>
            <w:r w:rsidRPr="00E908CD">
              <w:rPr>
                <w:sz w:val="20"/>
              </w:rPr>
              <w:t>l</w:t>
            </w:r>
            <w:r w:rsidR="005E08DE" w:rsidRPr="00E908CD">
              <w:rPr>
                <w:sz w:val="20"/>
              </w:rPr>
              <w:t>)</w:t>
            </w:r>
            <w:r w:rsidR="005E08DE" w:rsidRPr="00E908CD">
              <w:rPr>
                <w:sz w:val="20"/>
              </w:rPr>
              <w:tab/>
            </w:r>
            <w:r w:rsidR="00CE43DE" w:rsidRPr="00E908CD">
              <w:rPr>
                <w:sz w:val="20"/>
              </w:rPr>
              <w:t>Lease receivables</w:t>
            </w:r>
          </w:p>
        </w:tc>
        <w:tc>
          <w:tcPr>
            <w:tcW w:w="2410" w:type="dxa"/>
          </w:tcPr>
          <w:p w:rsidR="00CE43DE" w:rsidRPr="00E908CD" w:rsidRDefault="00CE43DE" w:rsidP="00262905">
            <w:pPr>
              <w:spacing w:after="120"/>
              <w:jc w:val="both"/>
              <w:outlineLvl w:val="0"/>
              <w:rPr>
                <w:sz w:val="20"/>
              </w:rPr>
            </w:pPr>
          </w:p>
        </w:tc>
      </w:tr>
      <w:tr w:rsidR="00CE43DE" w:rsidRPr="00E908CD" w:rsidTr="00D81E15">
        <w:tc>
          <w:tcPr>
            <w:tcW w:w="5245" w:type="dxa"/>
          </w:tcPr>
          <w:p w:rsidR="00CE43DE" w:rsidRDefault="005F5B2C" w:rsidP="005E08DE">
            <w:pPr>
              <w:spacing w:after="120"/>
              <w:ind w:left="284" w:hanging="284"/>
              <w:outlineLvl w:val="0"/>
              <w:rPr>
                <w:sz w:val="20"/>
              </w:rPr>
            </w:pPr>
            <w:r w:rsidRPr="00E908CD">
              <w:rPr>
                <w:sz w:val="20"/>
              </w:rPr>
              <w:t>m</w:t>
            </w:r>
            <w:r w:rsidR="005E08DE" w:rsidRPr="00E908CD">
              <w:rPr>
                <w:sz w:val="20"/>
              </w:rPr>
              <w:t>)</w:t>
            </w:r>
            <w:r w:rsidR="005E08DE" w:rsidRPr="00E908CD">
              <w:rPr>
                <w:sz w:val="20"/>
              </w:rPr>
              <w:tab/>
            </w:r>
            <w:r w:rsidR="00CE43DE" w:rsidRPr="00E908CD">
              <w:rPr>
                <w:sz w:val="20"/>
              </w:rPr>
              <w:t>Trade receivables</w:t>
            </w:r>
          </w:p>
          <w:p w:rsidR="00831E31" w:rsidRPr="00E908CD" w:rsidRDefault="00831E31" w:rsidP="005E08DE">
            <w:pPr>
              <w:spacing w:after="120"/>
              <w:ind w:left="284" w:hanging="284"/>
              <w:outlineLvl w:val="0"/>
              <w:rPr>
                <w:sz w:val="20"/>
              </w:rPr>
            </w:pPr>
          </w:p>
        </w:tc>
        <w:tc>
          <w:tcPr>
            <w:tcW w:w="2410" w:type="dxa"/>
          </w:tcPr>
          <w:p w:rsidR="00CE43DE" w:rsidRPr="00E908CD" w:rsidRDefault="00CE43DE" w:rsidP="00262905">
            <w:pPr>
              <w:spacing w:after="120"/>
              <w:jc w:val="both"/>
              <w:outlineLvl w:val="0"/>
              <w:rPr>
                <w:sz w:val="20"/>
              </w:rPr>
            </w:pPr>
          </w:p>
        </w:tc>
      </w:tr>
    </w:tbl>
    <w:p w:rsidR="00F86C49" w:rsidRPr="00086156" w:rsidRDefault="00F86C49"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pPr>
      <w:r w:rsidRPr="00086156">
        <w:t>Please indicate the current status of your internal assessment on the new requirements on impairment in IFRS 9</w:t>
      </w:r>
      <w:r w:rsidR="003453A8">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E908CD" w:rsidRPr="00415D24" w:rsidTr="00E908CD">
        <w:tc>
          <w:tcPr>
            <w:tcW w:w="7030" w:type="dxa"/>
            <w:tcBorders>
              <w:top w:val="nil"/>
              <w:left w:val="nil"/>
              <w:right w:val="nil"/>
            </w:tcBorders>
          </w:tcPr>
          <w:p w:rsidR="00E908CD" w:rsidRPr="00415D24" w:rsidRDefault="00E908CD" w:rsidP="00E908CD">
            <w:pPr>
              <w:jc w:val="both"/>
              <w:outlineLvl w:val="0"/>
            </w:pPr>
          </w:p>
        </w:tc>
      </w:tr>
    </w:tbl>
    <w:p w:rsidR="00F86C49" w:rsidRDefault="00F86C49" w:rsidP="00D81E15">
      <w:pPr>
        <w:pStyle w:val="Normalnumberedlevel3"/>
        <w:numPr>
          <w:ilvl w:val="0"/>
          <w:numId w:val="0"/>
        </w:numPr>
        <w:spacing w:before="60" w:after="60"/>
        <w:rPr>
          <w:b/>
          <w:bCs/>
          <w:smallCaps/>
        </w:rPr>
      </w:pPr>
    </w:p>
    <w:p w:rsidR="009D1750" w:rsidRPr="00575435" w:rsidRDefault="00C80010" w:rsidP="00D23171">
      <w:pPr>
        <w:pStyle w:val="Normalnumberedlevel3"/>
        <w:keepNext/>
        <w:numPr>
          <w:ilvl w:val="0"/>
          <w:numId w:val="0"/>
        </w:numPr>
        <w:rPr>
          <w:b/>
        </w:rPr>
      </w:pPr>
      <w:r w:rsidRPr="00575435">
        <w:rPr>
          <w:b/>
        </w:rPr>
        <w:t xml:space="preserve">PART 2: </w:t>
      </w:r>
      <w:r w:rsidR="007C482F">
        <w:rPr>
          <w:b/>
        </w:rPr>
        <w:t>APPLICATION TO TRADE RECEIVABLES AND LEASE RECEIVABLES</w:t>
      </w:r>
    </w:p>
    <w:p w:rsidR="00995CB1" w:rsidRPr="00433D03" w:rsidRDefault="00995CB1" w:rsidP="00E908CD">
      <w:pPr>
        <w:numPr>
          <w:ilvl w:val="0"/>
          <w:numId w:val="5"/>
        </w:numPr>
        <w:tabs>
          <w:tab w:val="clear" w:pos="1134"/>
          <w:tab w:val="clear" w:pos="1701"/>
          <w:tab w:val="clear" w:pos="2268"/>
          <w:tab w:val="clear" w:pos="2835"/>
          <w:tab w:val="left" w:pos="1170"/>
        </w:tabs>
        <w:spacing w:before="0"/>
        <w:ind w:left="567" w:hanging="567"/>
        <w:jc w:val="both"/>
      </w:pPr>
      <w:r>
        <w:t xml:space="preserve">Are the requirements in the Exposure Draft regarding the application of the </w:t>
      </w:r>
      <w:r w:rsidRPr="00C331A8">
        <w:t>simplified approach</w:t>
      </w:r>
      <w:r>
        <w:t xml:space="preserve"> clear? If not, please explain why.</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995CB1" w:rsidRPr="00415D24" w:rsidTr="003E1854">
        <w:tc>
          <w:tcPr>
            <w:tcW w:w="7030" w:type="dxa"/>
            <w:tcBorders>
              <w:top w:val="nil"/>
              <w:left w:val="nil"/>
              <w:right w:val="nil"/>
            </w:tcBorders>
          </w:tcPr>
          <w:p w:rsidR="00995CB1" w:rsidRPr="00415D24" w:rsidRDefault="00995CB1" w:rsidP="003E1854">
            <w:pPr>
              <w:jc w:val="both"/>
              <w:outlineLvl w:val="0"/>
            </w:pPr>
          </w:p>
        </w:tc>
      </w:tr>
    </w:tbl>
    <w:p w:rsidR="00995CB1" w:rsidRPr="00D81E15" w:rsidRDefault="00995CB1" w:rsidP="00D81E15">
      <w:pPr>
        <w:pStyle w:val="Normalnumberedlevel3"/>
        <w:numPr>
          <w:ilvl w:val="0"/>
          <w:numId w:val="0"/>
        </w:numPr>
        <w:spacing w:before="60" w:after="60"/>
        <w:rPr>
          <w:b/>
          <w:bCs/>
          <w:smallCaps/>
        </w:rPr>
      </w:pPr>
    </w:p>
    <w:p w:rsidR="00434BF6" w:rsidRPr="00CA7BAE" w:rsidRDefault="00434BF6" w:rsidP="00E908CD">
      <w:pPr>
        <w:numPr>
          <w:ilvl w:val="0"/>
          <w:numId w:val="5"/>
        </w:numPr>
        <w:tabs>
          <w:tab w:val="clear" w:pos="1134"/>
          <w:tab w:val="clear" w:pos="1701"/>
          <w:tab w:val="clear" w:pos="2268"/>
          <w:tab w:val="clear" w:pos="2835"/>
          <w:tab w:val="left" w:pos="1170"/>
        </w:tabs>
        <w:spacing w:before="0"/>
        <w:ind w:left="567" w:hanging="567"/>
        <w:jc w:val="both"/>
      </w:pPr>
      <w:r w:rsidRPr="00CA7BAE">
        <w:t xml:space="preserve">The Exposure Draft permits </w:t>
      </w:r>
      <w:r w:rsidR="00DC7406">
        <w:t xml:space="preserve">a simplified approach </w:t>
      </w:r>
      <w:r w:rsidR="00F657C4">
        <w:t>for</w:t>
      </w:r>
      <w:r w:rsidR="00DC7406">
        <w:t xml:space="preserve"> lease receivables and trade receivables with a significant financing component. </w:t>
      </w:r>
      <w:r w:rsidR="00390E29">
        <w:t xml:space="preserve">For these assets the loss allowance </w:t>
      </w:r>
      <w:r w:rsidR="00F657C4">
        <w:t>will</w:t>
      </w:r>
      <w:r w:rsidR="00390E29">
        <w:t xml:space="preserve"> always be measured at lifetime expected credit losses, so an entity would not need to assess changes in credit quality. </w:t>
      </w:r>
      <w:r w:rsidR="00DC7406">
        <w:t>Is the simplified approach necessary to apply the expected credit losses model to those assets? Please explain</w:t>
      </w:r>
      <w:r w:rsidR="00BC1756">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434BF6" w:rsidRPr="00415D24" w:rsidTr="003E1854">
        <w:tc>
          <w:tcPr>
            <w:tcW w:w="7030" w:type="dxa"/>
            <w:tcBorders>
              <w:top w:val="nil"/>
              <w:left w:val="nil"/>
              <w:right w:val="nil"/>
            </w:tcBorders>
          </w:tcPr>
          <w:p w:rsidR="00434BF6" w:rsidRPr="00415D24" w:rsidRDefault="00434BF6" w:rsidP="003E1854">
            <w:pPr>
              <w:jc w:val="both"/>
              <w:outlineLvl w:val="0"/>
            </w:pPr>
          </w:p>
        </w:tc>
      </w:tr>
    </w:tbl>
    <w:p w:rsidR="00434BF6" w:rsidRPr="00D81E15" w:rsidRDefault="00434BF6" w:rsidP="00D81E15">
      <w:pPr>
        <w:pStyle w:val="Normalnumberedlevel3"/>
        <w:numPr>
          <w:ilvl w:val="0"/>
          <w:numId w:val="0"/>
        </w:numPr>
        <w:spacing w:before="60" w:after="60"/>
        <w:rPr>
          <w:b/>
          <w:bCs/>
          <w:smallCaps/>
        </w:rPr>
      </w:pPr>
    </w:p>
    <w:p w:rsidR="00AF215E" w:rsidRPr="00433D03" w:rsidRDefault="00AF215E" w:rsidP="00E908CD">
      <w:pPr>
        <w:numPr>
          <w:ilvl w:val="0"/>
          <w:numId w:val="5"/>
        </w:numPr>
        <w:tabs>
          <w:tab w:val="clear" w:pos="1134"/>
          <w:tab w:val="clear" w:pos="1701"/>
          <w:tab w:val="clear" w:pos="2268"/>
          <w:tab w:val="clear" w:pos="2835"/>
          <w:tab w:val="left" w:pos="1170"/>
        </w:tabs>
        <w:spacing w:before="0"/>
        <w:ind w:left="567" w:hanging="567"/>
        <w:jc w:val="both"/>
      </w:pPr>
      <w:r>
        <w:lastRenderedPageBreak/>
        <w:t xml:space="preserve">Do the requirements for trade receivables and lease receivables reflect in an appropriate way how you manage these receivables for credit risk </w:t>
      </w:r>
      <w:r w:rsidR="00320350">
        <w:t>manage</w:t>
      </w:r>
      <w:r w:rsidR="00AC3A59">
        <w:t>ment</w:t>
      </w:r>
      <w:r w:rsidR="00320350">
        <w:t xml:space="preserve"> </w:t>
      </w:r>
      <w:r>
        <w:t xml:space="preserve">purposes? </w:t>
      </w:r>
      <w:r w:rsidR="00320350">
        <w:t>P</w:t>
      </w:r>
      <w:r>
        <w:t>lease explain why.</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AF215E" w:rsidRPr="00415D24" w:rsidTr="00590CE8">
        <w:tc>
          <w:tcPr>
            <w:tcW w:w="7030" w:type="dxa"/>
            <w:tcBorders>
              <w:top w:val="nil"/>
              <w:left w:val="nil"/>
              <w:right w:val="nil"/>
            </w:tcBorders>
          </w:tcPr>
          <w:p w:rsidR="00AF215E" w:rsidRPr="00415D24" w:rsidRDefault="00AF215E" w:rsidP="00590CE8">
            <w:pPr>
              <w:jc w:val="both"/>
              <w:outlineLvl w:val="0"/>
            </w:pPr>
          </w:p>
        </w:tc>
      </w:tr>
    </w:tbl>
    <w:p w:rsidR="00CC0F65" w:rsidRPr="00D81E15" w:rsidRDefault="00CC0F65" w:rsidP="00D81E15">
      <w:pPr>
        <w:pStyle w:val="Normalnumberedlevel3"/>
        <w:numPr>
          <w:ilvl w:val="0"/>
          <w:numId w:val="0"/>
        </w:numPr>
        <w:spacing w:before="60" w:after="60"/>
        <w:rPr>
          <w:b/>
          <w:bCs/>
          <w:smallCaps/>
        </w:rPr>
      </w:pPr>
    </w:p>
    <w:p w:rsidR="00434BF6" w:rsidRPr="00433D03" w:rsidRDefault="00434BF6" w:rsidP="00E908CD">
      <w:pPr>
        <w:numPr>
          <w:ilvl w:val="0"/>
          <w:numId w:val="5"/>
        </w:numPr>
        <w:tabs>
          <w:tab w:val="clear" w:pos="1134"/>
          <w:tab w:val="clear" w:pos="1701"/>
          <w:tab w:val="clear" w:pos="2268"/>
          <w:tab w:val="clear" w:pos="2835"/>
          <w:tab w:val="left" w:pos="1170"/>
        </w:tabs>
        <w:spacing w:before="0"/>
        <w:ind w:left="567" w:hanging="567"/>
        <w:jc w:val="both"/>
      </w:pPr>
      <w:r w:rsidRPr="00433D03">
        <w:t xml:space="preserve">Did you </w:t>
      </w:r>
      <w:r w:rsidR="00D869CC">
        <w:t xml:space="preserve">identify </w:t>
      </w:r>
      <w:r w:rsidRPr="00433D03">
        <w:t>any operational or other difficulties</w:t>
      </w:r>
      <w:r w:rsidR="00D869CC">
        <w:t xml:space="preserve"> you would encounter</w:t>
      </w:r>
      <w:r w:rsidRPr="00433D03">
        <w:t xml:space="preserve"> in estimating the lifetime or the </w:t>
      </w:r>
      <w:r w:rsidR="001A177F">
        <w:t>‘</w:t>
      </w:r>
      <w:r w:rsidRPr="00433D03">
        <w:t>12-month expected credit loss</w:t>
      </w:r>
      <w:r w:rsidR="001A177F">
        <w:t xml:space="preserve">’ </w:t>
      </w:r>
      <w:r w:rsidRPr="00433D03">
        <w:t xml:space="preserve">where applicable? If </w:t>
      </w:r>
      <w:r w:rsidR="001602B3">
        <w:t>so</w:t>
      </w:r>
      <w:r w:rsidRPr="00433D03">
        <w:t>,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434BF6" w:rsidRPr="00415D24" w:rsidTr="003E1854">
        <w:tc>
          <w:tcPr>
            <w:tcW w:w="7030" w:type="dxa"/>
            <w:tcBorders>
              <w:top w:val="nil"/>
              <w:left w:val="nil"/>
              <w:right w:val="nil"/>
            </w:tcBorders>
          </w:tcPr>
          <w:p w:rsidR="00434BF6" w:rsidRPr="00415D24" w:rsidRDefault="00434BF6" w:rsidP="003E1854">
            <w:pPr>
              <w:jc w:val="both"/>
              <w:outlineLvl w:val="0"/>
            </w:pPr>
          </w:p>
        </w:tc>
      </w:tr>
    </w:tbl>
    <w:p w:rsidR="00434BF6" w:rsidRPr="00D81E15" w:rsidRDefault="00434BF6" w:rsidP="00D81E15">
      <w:pPr>
        <w:pStyle w:val="Normalnumberedlevel3"/>
        <w:numPr>
          <w:ilvl w:val="0"/>
          <w:numId w:val="0"/>
        </w:numPr>
        <w:spacing w:before="60" w:after="60"/>
        <w:rPr>
          <w:b/>
          <w:bCs/>
          <w:smallCaps/>
        </w:rPr>
      </w:pPr>
    </w:p>
    <w:p w:rsidR="00434BF6" w:rsidRPr="00D81E15" w:rsidRDefault="00434BF6" w:rsidP="00D81E15">
      <w:pPr>
        <w:pStyle w:val="Normalnumberedlevel3"/>
        <w:numPr>
          <w:ilvl w:val="0"/>
          <w:numId w:val="0"/>
        </w:numPr>
        <w:spacing w:before="60" w:after="60"/>
        <w:rPr>
          <w:b/>
          <w:bCs/>
          <w:smallCaps/>
        </w:rPr>
      </w:pPr>
    </w:p>
    <w:p w:rsidR="00046CCF" w:rsidRDefault="00046CCF" w:rsidP="00E908CD">
      <w:pPr>
        <w:numPr>
          <w:ilvl w:val="0"/>
          <w:numId w:val="5"/>
        </w:numPr>
        <w:tabs>
          <w:tab w:val="clear" w:pos="1134"/>
          <w:tab w:val="clear" w:pos="1701"/>
          <w:tab w:val="clear" w:pos="2268"/>
          <w:tab w:val="clear" w:pos="2835"/>
          <w:tab w:val="left" w:pos="1170"/>
        </w:tabs>
        <w:spacing w:before="0"/>
        <w:ind w:left="567" w:hanging="567"/>
        <w:jc w:val="both"/>
      </w:pPr>
      <w:r>
        <w:t xml:space="preserve">Could you please describe for the following receivables what </w:t>
      </w:r>
      <w:r w:rsidR="00970234">
        <w:t xml:space="preserve">other </w:t>
      </w:r>
      <w:r>
        <w:t xml:space="preserve">indicators and information you intend to use to assess </w:t>
      </w:r>
      <w:r w:rsidR="00FD764E">
        <w:t xml:space="preserve">whether </w:t>
      </w:r>
      <w:r>
        <w:t>the recognition of lifetime expected credit losses</w:t>
      </w:r>
      <w:r w:rsidR="00FD764E">
        <w:t xml:space="preserve"> is justified</w:t>
      </w:r>
      <w:r>
        <w:t>?</w:t>
      </w:r>
    </w:p>
    <w:tbl>
      <w:tblPr>
        <w:tblW w:w="0" w:type="auto"/>
        <w:tblInd w:w="1129" w:type="dxa"/>
        <w:tblCellMar>
          <w:left w:w="0" w:type="dxa"/>
          <w:right w:w="0" w:type="dxa"/>
        </w:tblCellMar>
        <w:tblLook w:val="04A0"/>
      </w:tblPr>
      <w:tblGrid>
        <w:gridCol w:w="7093"/>
      </w:tblGrid>
      <w:tr w:rsidR="00AC6214" w:rsidRPr="00E908CD" w:rsidTr="007E2824">
        <w:tc>
          <w:tcPr>
            <w:tcW w:w="7093" w:type="dxa"/>
          </w:tcPr>
          <w:p w:rsidR="00AC6214" w:rsidRPr="00E908CD" w:rsidRDefault="00AC6214" w:rsidP="007E2824">
            <w:pPr>
              <w:spacing w:after="120"/>
              <w:outlineLvl w:val="0"/>
              <w:rPr>
                <w:sz w:val="20"/>
              </w:rPr>
            </w:pPr>
            <w:r w:rsidRPr="00E908CD">
              <w:rPr>
                <w:sz w:val="20"/>
              </w:rPr>
              <w:t>Lease receivables</w:t>
            </w:r>
          </w:p>
        </w:tc>
      </w:tr>
      <w:tr w:rsidR="00AC6214" w:rsidRPr="00415D24" w:rsidTr="007E2824">
        <w:tc>
          <w:tcPr>
            <w:tcW w:w="7093" w:type="dxa"/>
            <w:tcBorders>
              <w:bottom w:val="single" w:sz="4" w:space="0" w:color="auto"/>
            </w:tcBorders>
          </w:tcPr>
          <w:p w:rsidR="00AC6214" w:rsidRDefault="00AC6214" w:rsidP="00AC6214">
            <w:pPr>
              <w:spacing w:after="120"/>
              <w:outlineLvl w:val="0"/>
            </w:pPr>
          </w:p>
        </w:tc>
      </w:tr>
      <w:tr w:rsidR="00AC6214" w:rsidRPr="00E908CD" w:rsidTr="007E2824">
        <w:tc>
          <w:tcPr>
            <w:tcW w:w="7093" w:type="dxa"/>
          </w:tcPr>
          <w:p w:rsidR="00AC6214" w:rsidRPr="00E908CD" w:rsidRDefault="00AC6214" w:rsidP="007E2824">
            <w:pPr>
              <w:spacing w:after="120"/>
              <w:outlineLvl w:val="0"/>
              <w:rPr>
                <w:sz w:val="20"/>
              </w:rPr>
            </w:pPr>
            <w:r w:rsidRPr="00E908CD">
              <w:rPr>
                <w:sz w:val="20"/>
              </w:rPr>
              <w:t>Trade receivables</w:t>
            </w:r>
          </w:p>
        </w:tc>
      </w:tr>
      <w:tr w:rsidR="00AC6214" w:rsidRPr="00415D24" w:rsidTr="007E2824">
        <w:tc>
          <w:tcPr>
            <w:tcW w:w="7093" w:type="dxa"/>
            <w:tcBorders>
              <w:bottom w:val="single" w:sz="4" w:space="0" w:color="auto"/>
            </w:tcBorders>
          </w:tcPr>
          <w:p w:rsidR="00AC6214" w:rsidRDefault="00AC6214" w:rsidP="00AC6214">
            <w:pPr>
              <w:spacing w:after="120"/>
              <w:outlineLvl w:val="0"/>
            </w:pPr>
          </w:p>
        </w:tc>
      </w:tr>
    </w:tbl>
    <w:p w:rsidR="00046CCF" w:rsidRPr="00D81E15" w:rsidRDefault="00046CCF" w:rsidP="00D81E15">
      <w:pPr>
        <w:pStyle w:val="Normalnumberedlevel3"/>
        <w:numPr>
          <w:ilvl w:val="0"/>
          <w:numId w:val="0"/>
        </w:numPr>
        <w:spacing w:before="60" w:after="60"/>
        <w:rPr>
          <w:b/>
          <w:bCs/>
          <w:smallCaps/>
        </w:rPr>
      </w:pPr>
    </w:p>
    <w:p w:rsidR="00434BF6" w:rsidRDefault="00F7397C" w:rsidP="00E908CD">
      <w:pPr>
        <w:numPr>
          <w:ilvl w:val="0"/>
          <w:numId w:val="5"/>
        </w:numPr>
        <w:tabs>
          <w:tab w:val="clear" w:pos="1134"/>
          <w:tab w:val="clear" w:pos="1701"/>
          <w:tab w:val="clear" w:pos="2268"/>
          <w:tab w:val="clear" w:pos="2835"/>
          <w:tab w:val="left" w:pos="1170"/>
        </w:tabs>
        <w:spacing w:before="0"/>
        <w:ind w:left="567" w:hanging="567"/>
        <w:jc w:val="both"/>
      </w:pPr>
      <w:r>
        <w:t xml:space="preserve">As </w:t>
      </w:r>
      <w:r w:rsidR="00CC0F65">
        <w:t>an accounting policy choice</w:t>
      </w:r>
      <w:r>
        <w:t>, t</w:t>
      </w:r>
      <w:r w:rsidR="00434BF6">
        <w:t>he ED allows entities to elect at initial recognition, any reasonable rate that is between (and including) the risk free rate and the effective interest rate in adjusting expected credit losses to reflect the time value of money. Could you please indicate how you would determine the discount rate to be used for lease receivables and trade receivables and the reason for that election?</w:t>
      </w:r>
      <w:r w:rsidR="004935D0">
        <w:t xml:space="preserve"> Insofar you would not use the effective interest rate, please describe what the difficulties are in doing so.</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434BF6" w:rsidRPr="00415D24" w:rsidTr="003E1854">
        <w:tc>
          <w:tcPr>
            <w:tcW w:w="7030" w:type="dxa"/>
            <w:tcBorders>
              <w:top w:val="nil"/>
              <w:left w:val="nil"/>
              <w:right w:val="nil"/>
            </w:tcBorders>
          </w:tcPr>
          <w:p w:rsidR="00434BF6" w:rsidRPr="00415D24" w:rsidRDefault="00434BF6" w:rsidP="003E1854">
            <w:pPr>
              <w:jc w:val="both"/>
              <w:outlineLvl w:val="0"/>
            </w:pPr>
          </w:p>
        </w:tc>
      </w:tr>
    </w:tbl>
    <w:p w:rsidR="00434BF6" w:rsidRPr="00D81E15" w:rsidRDefault="00434BF6" w:rsidP="00D81E15">
      <w:pPr>
        <w:pStyle w:val="Normalnumberedlevel3"/>
        <w:numPr>
          <w:ilvl w:val="0"/>
          <w:numId w:val="0"/>
        </w:numPr>
        <w:spacing w:before="60" w:after="60"/>
        <w:rPr>
          <w:b/>
          <w:bCs/>
          <w:smallCaps/>
        </w:rPr>
      </w:pPr>
    </w:p>
    <w:p w:rsidR="00D5658C" w:rsidRPr="00575435" w:rsidRDefault="00D5658C" w:rsidP="00D23171">
      <w:pPr>
        <w:pStyle w:val="Normalnumberedlevel3"/>
        <w:keepNext/>
        <w:numPr>
          <w:ilvl w:val="0"/>
          <w:numId w:val="0"/>
        </w:numPr>
        <w:rPr>
          <w:b/>
        </w:rPr>
      </w:pPr>
      <w:r w:rsidRPr="00575435">
        <w:rPr>
          <w:b/>
        </w:rPr>
        <w:t xml:space="preserve">PART </w:t>
      </w:r>
      <w:r>
        <w:rPr>
          <w:b/>
        </w:rPr>
        <w:t>3</w:t>
      </w:r>
      <w:r w:rsidRPr="00575435">
        <w:rPr>
          <w:b/>
        </w:rPr>
        <w:t xml:space="preserve">: </w:t>
      </w:r>
      <w:r>
        <w:rPr>
          <w:b/>
        </w:rPr>
        <w:t>APPLICATION TO FINANCIAL INSTRUMENTS</w:t>
      </w:r>
      <w:r w:rsidR="00347225">
        <w:rPr>
          <w:b/>
        </w:rPr>
        <w:t xml:space="preserve"> NOT COVERED BY THE SIMPLIFIED APPROACH</w:t>
      </w:r>
    </w:p>
    <w:p w:rsidR="00E61689" w:rsidRPr="00575435" w:rsidRDefault="00D1641F" w:rsidP="00D23171">
      <w:pPr>
        <w:pStyle w:val="Normalnumberedlevel3"/>
        <w:keepNext/>
        <w:numPr>
          <w:ilvl w:val="0"/>
          <w:numId w:val="0"/>
        </w:numPr>
        <w:rPr>
          <w:b/>
        </w:rPr>
      </w:pPr>
      <w:r w:rsidRPr="00575435">
        <w:rPr>
          <w:b/>
        </w:rPr>
        <w:t xml:space="preserve">General </w:t>
      </w:r>
      <w:r w:rsidR="00D357AE" w:rsidRPr="00575435">
        <w:rPr>
          <w:b/>
        </w:rPr>
        <w:t xml:space="preserve">credit </w:t>
      </w:r>
      <w:r w:rsidR="00E31465" w:rsidRPr="00575435">
        <w:rPr>
          <w:b/>
        </w:rPr>
        <w:t xml:space="preserve">deterioration </w:t>
      </w:r>
      <w:r w:rsidRPr="00575435">
        <w:rPr>
          <w:b/>
        </w:rPr>
        <w:t>approach</w:t>
      </w:r>
    </w:p>
    <w:p w:rsidR="009D572A" w:rsidRPr="00575435" w:rsidRDefault="009C61C7" w:rsidP="00E908CD">
      <w:pPr>
        <w:numPr>
          <w:ilvl w:val="0"/>
          <w:numId w:val="5"/>
        </w:numPr>
        <w:tabs>
          <w:tab w:val="clear" w:pos="1134"/>
          <w:tab w:val="clear" w:pos="1701"/>
          <w:tab w:val="clear" w:pos="2268"/>
          <w:tab w:val="clear" w:pos="2835"/>
          <w:tab w:val="left" w:pos="1170"/>
        </w:tabs>
        <w:spacing w:before="0"/>
        <w:ind w:left="567" w:hanging="567"/>
        <w:jc w:val="both"/>
      </w:pPr>
      <w:r>
        <w:t xml:space="preserve">Are the </w:t>
      </w:r>
      <w:r w:rsidR="009D572A" w:rsidRPr="00575435">
        <w:t xml:space="preserve">requirements in the Exposure Draft regarding the </w:t>
      </w:r>
      <w:r w:rsidR="009D572A" w:rsidRPr="00C331A8">
        <w:t xml:space="preserve">general </w:t>
      </w:r>
      <w:r w:rsidR="000A59AD">
        <w:t>model</w:t>
      </w:r>
      <w:r w:rsidRPr="00C331A8">
        <w:t xml:space="preserve"> </w:t>
      </w:r>
      <w:r w:rsidR="000A59AD">
        <w:t xml:space="preserve">including when to measure </w:t>
      </w:r>
      <w:r w:rsidR="00320C77">
        <w:t>the ‘</w:t>
      </w:r>
      <w:r w:rsidR="000A59AD">
        <w:t xml:space="preserve">12-month </w:t>
      </w:r>
      <w:r w:rsidR="000816C7">
        <w:t>expected credit loss’ and the ‘</w:t>
      </w:r>
      <w:r w:rsidR="000A59AD">
        <w:t>lifetime expected credit loss</w:t>
      </w:r>
      <w:r w:rsidR="00320C77">
        <w:t xml:space="preserve">’ </w:t>
      </w:r>
      <w:r>
        <w:t>clear</w:t>
      </w:r>
      <w:r w:rsidR="005A566F">
        <w:t xml:space="preserve"> when applied to financial assets</w:t>
      </w:r>
      <w:r w:rsidR="002310D6">
        <w:t xml:space="preserve"> other than those covered by the simplified approach</w:t>
      </w:r>
      <w:r w:rsidR="009D572A" w:rsidRPr="00575435">
        <w:t>? If not, please explain</w:t>
      </w:r>
      <w:r>
        <w:t xml:space="preserve"> why</w:t>
      </w:r>
      <w:r w:rsidR="009D572A" w:rsidRPr="00575435">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9D572A" w:rsidRPr="00575435" w:rsidTr="00262905">
        <w:tc>
          <w:tcPr>
            <w:tcW w:w="7030" w:type="dxa"/>
            <w:tcBorders>
              <w:top w:val="nil"/>
              <w:left w:val="nil"/>
              <w:right w:val="nil"/>
            </w:tcBorders>
          </w:tcPr>
          <w:p w:rsidR="009D572A" w:rsidRPr="00575435" w:rsidRDefault="009D572A" w:rsidP="00262905">
            <w:pPr>
              <w:jc w:val="both"/>
              <w:outlineLvl w:val="0"/>
            </w:pPr>
          </w:p>
        </w:tc>
      </w:tr>
    </w:tbl>
    <w:p w:rsidR="00262905" w:rsidRPr="00D81E15" w:rsidRDefault="00262905" w:rsidP="00D81E15">
      <w:pPr>
        <w:pStyle w:val="Normalnumberedlevel3"/>
        <w:numPr>
          <w:ilvl w:val="0"/>
          <w:numId w:val="0"/>
        </w:numPr>
        <w:spacing w:before="60" w:after="60"/>
        <w:rPr>
          <w:b/>
          <w:bCs/>
          <w:smallCaps/>
        </w:rPr>
      </w:pPr>
    </w:p>
    <w:p w:rsidR="00141338" w:rsidRPr="00575435" w:rsidRDefault="00156107" w:rsidP="00E908CD">
      <w:pPr>
        <w:numPr>
          <w:ilvl w:val="0"/>
          <w:numId w:val="5"/>
        </w:numPr>
        <w:tabs>
          <w:tab w:val="clear" w:pos="1134"/>
          <w:tab w:val="clear" w:pos="1701"/>
          <w:tab w:val="clear" w:pos="2268"/>
          <w:tab w:val="clear" w:pos="2835"/>
          <w:tab w:val="left" w:pos="1170"/>
        </w:tabs>
        <w:spacing w:before="0"/>
        <w:ind w:left="567" w:hanging="567"/>
        <w:jc w:val="both"/>
      </w:pPr>
      <w:r>
        <w:lastRenderedPageBreak/>
        <w:t xml:space="preserve">Does an approach that recognises a loss allowance at an amount </w:t>
      </w:r>
      <w:r w:rsidR="000622EF">
        <w:t>equal to a portion of expected credit losses initially, and lifetime expected credit losses only after significant deterioration in credit quality, reflects how you manage your portfolios of financial assets? Please explain</w:t>
      </w:r>
      <w:r w:rsidR="00950868">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141338" w:rsidRPr="00415D24" w:rsidTr="00694256">
        <w:tc>
          <w:tcPr>
            <w:tcW w:w="7030" w:type="dxa"/>
            <w:tcBorders>
              <w:top w:val="nil"/>
              <w:left w:val="nil"/>
              <w:right w:val="nil"/>
            </w:tcBorders>
          </w:tcPr>
          <w:p w:rsidR="00141338" w:rsidRPr="00415D24" w:rsidRDefault="00141338" w:rsidP="00694256">
            <w:pPr>
              <w:jc w:val="both"/>
              <w:outlineLvl w:val="0"/>
            </w:pPr>
          </w:p>
        </w:tc>
      </w:tr>
    </w:tbl>
    <w:p w:rsidR="00141338" w:rsidRPr="00D81E15" w:rsidRDefault="00141338" w:rsidP="00D81E15">
      <w:pPr>
        <w:pStyle w:val="Normalnumberedlevel3"/>
        <w:numPr>
          <w:ilvl w:val="0"/>
          <w:numId w:val="0"/>
        </w:numPr>
        <w:spacing w:before="60" w:after="60"/>
        <w:rPr>
          <w:b/>
          <w:bCs/>
          <w:smallCaps/>
        </w:rPr>
      </w:pPr>
    </w:p>
    <w:p w:rsidR="00416812" w:rsidRDefault="00416812" w:rsidP="00E908CD">
      <w:pPr>
        <w:numPr>
          <w:ilvl w:val="0"/>
          <w:numId w:val="5"/>
        </w:numPr>
        <w:tabs>
          <w:tab w:val="clear" w:pos="1134"/>
          <w:tab w:val="clear" w:pos="1701"/>
          <w:tab w:val="clear" w:pos="2268"/>
          <w:tab w:val="clear" w:pos="2835"/>
          <w:tab w:val="left" w:pos="1170"/>
        </w:tabs>
        <w:spacing w:before="0"/>
        <w:ind w:left="567" w:hanging="567"/>
        <w:jc w:val="both"/>
      </w:pPr>
      <w:r w:rsidRPr="00575435">
        <w:t xml:space="preserve">Did you </w:t>
      </w:r>
      <w:r w:rsidR="00D869CC">
        <w:t xml:space="preserve">identify </w:t>
      </w:r>
      <w:r w:rsidRPr="00575435">
        <w:t xml:space="preserve">any operational difficulty </w:t>
      </w:r>
      <w:r w:rsidR="00A87444">
        <w:t xml:space="preserve">(for example is the information related to the credit risk at initial recognition available) </w:t>
      </w:r>
      <w:r w:rsidRPr="00575435">
        <w:t>to track the credit quality of the following portfolios in assessing whether the probability of default has increased significantly since initial recognition? If so, please explain</w:t>
      </w:r>
      <w:r w:rsidR="001B0072">
        <w:t>.</w:t>
      </w:r>
    </w:p>
    <w:tbl>
      <w:tblPr>
        <w:tblW w:w="0" w:type="auto"/>
        <w:tblInd w:w="1129" w:type="dxa"/>
        <w:tblCellMar>
          <w:left w:w="0" w:type="dxa"/>
          <w:right w:w="0" w:type="dxa"/>
        </w:tblCellMar>
        <w:tblLook w:val="04A0"/>
      </w:tblPr>
      <w:tblGrid>
        <w:gridCol w:w="7490"/>
      </w:tblGrid>
      <w:tr w:rsidR="00E908CD" w:rsidRPr="007E2824" w:rsidTr="003D4AFD">
        <w:tc>
          <w:tcPr>
            <w:tcW w:w="7490" w:type="dxa"/>
          </w:tcPr>
          <w:p w:rsidR="00E908CD" w:rsidRPr="00E908CD" w:rsidRDefault="00E908CD" w:rsidP="00E908CD">
            <w:pPr>
              <w:spacing w:before="60" w:after="60"/>
              <w:ind w:left="284" w:hanging="284"/>
              <w:outlineLvl w:val="0"/>
              <w:rPr>
                <w:i/>
                <w:sz w:val="20"/>
                <w:u w:val="single"/>
              </w:rPr>
            </w:pPr>
            <w:r w:rsidRPr="00E908CD">
              <w:rPr>
                <w:i/>
                <w:sz w:val="20"/>
                <w:u w:val="single"/>
              </w:rPr>
              <w:t>Type of portfolio</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a)</w:t>
            </w:r>
            <w:r w:rsidRPr="00E908CD">
              <w:rPr>
                <w:sz w:val="20"/>
              </w:rPr>
              <w:tab/>
              <w:t>Loans to local, regional and central governments</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b)</w:t>
            </w:r>
            <w:r w:rsidRPr="00E908CD">
              <w:rPr>
                <w:sz w:val="20"/>
              </w:rPr>
              <w:tab/>
              <w:t>Loans to corporates</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c)</w:t>
            </w:r>
            <w:r w:rsidRPr="00E908CD">
              <w:rPr>
                <w:sz w:val="20"/>
              </w:rPr>
              <w:tab/>
              <w:t>Loans secured on real estate property</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d)</w:t>
            </w:r>
            <w:r w:rsidRPr="00E908CD">
              <w:rPr>
                <w:sz w:val="20"/>
              </w:rPr>
              <w:tab/>
              <w:t xml:space="preserve">Retail loans (loans to individual persons or small and medium sized companies with a total exposure lower than </w:t>
            </w:r>
            <w:r>
              <w:rPr>
                <w:rFonts w:cs="Arial"/>
                <w:sz w:val="20"/>
              </w:rPr>
              <w:t>€</w:t>
            </w:r>
            <w:r w:rsidRPr="00E908CD">
              <w:rPr>
                <w:sz w:val="20"/>
              </w:rPr>
              <w:t>1 million)</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e)</w:t>
            </w:r>
            <w:r w:rsidRPr="00E908CD">
              <w:rPr>
                <w:sz w:val="20"/>
              </w:rPr>
              <w:tab/>
              <w:t>Loans to credit institutions and investment firms</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f)</w:t>
            </w:r>
            <w:r w:rsidRPr="00E908CD">
              <w:rPr>
                <w:sz w:val="20"/>
              </w:rPr>
              <w:tab/>
              <w:t xml:space="preserve">Other loans </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g)</w:t>
            </w:r>
            <w:r w:rsidRPr="00E908CD">
              <w:rPr>
                <w:sz w:val="20"/>
              </w:rPr>
              <w:tab/>
              <w:t>Total loans</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321CFD">
            <w:pPr>
              <w:spacing w:before="60" w:after="60"/>
              <w:ind w:left="284" w:hanging="284"/>
              <w:jc w:val="both"/>
              <w:outlineLvl w:val="0"/>
              <w:rPr>
                <w:sz w:val="20"/>
              </w:rPr>
            </w:pPr>
            <w:r w:rsidRPr="00E908CD">
              <w:rPr>
                <w:sz w:val="20"/>
              </w:rPr>
              <w:t>h)</w:t>
            </w:r>
            <w:r w:rsidRPr="00E908CD">
              <w:rPr>
                <w:sz w:val="20"/>
              </w:rPr>
              <w:tab/>
              <w:t>Investment (</w:t>
            </w:r>
            <w:r w:rsidR="00321CFD">
              <w:rPr>
                <w:sz w:val="20"/>
              </w:rPr>
              <w:t xml:space="preserve"> making use of external ratings</w:t>
            </w:r>
            <w:r w:rsidRPr="00E908CD">
              <w:rPr>
                <w:sz w:val="20"/>
              </w:rPr>
              <w:t>)</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321CFD">
            <w:pPr>
              <w:spacing w:before="60" w:after="60"/>
              <w:ind w:left="284" w:hanging="284"/>
              <w:jc w:val="both"/>
              <w:outlineLvl w:val="0"/>
              <w:rPr>
                <w:sz w:val="20"/>
              </w:rPr>
            </w:pPr>
            <w:r w:rsidRPr="00E908CD">
              <w:rPr>
                <w:sz w:val="20"/>
              </w:rPr>
              <w:t>i)</w:t>
            </w:r>
            <w:r w:rsidRPr="00E908CD">
              <w:rPr>
                <w:sz w:val="20"/>
              </w:rPr>
              <w:tab/>
              <w:t>Investment (</w:t>
            </w:r>
            <w:r w:rsidR="00321CFD">
              <w:rPr>
                <w:sz w:val="20"/>
              </w:rPr>
              <w:t xml:space="preserve"> making use of internal ratings</w:t>
            </w:r>
            <w:r w:rsidRPr="00E908CD">
              <w:rPr>
                <w:sz w:val="20"/>
              </w:rPr>
              <w:t>)</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r w:rsidRPr="00E908CD">
              <w:rPr>
                <w:sz w:val="20"/>
              </w:rPr>
              <w:t>j)</w:t>
            </w:r>
            <w:r w:rsidRPr="00E908CD">
              <w:rPr>
                <w:sz w:val="20"/>
              </w:rPr>
              <w:tab/>
              <w:t>Financial guarantees and loan commitments</w:t>
            </w:r>
          </w:p>
        </w:tc>
      </w:tr>
      <w:tr w:rsidR="00E908CD" w:rsidRPr="00415D24" w:rsidTr="003D4AFD">
        <w:tc>
          <w:tcPr>
            <w:tcW w:w="7490" w:type="dxa"/>
          </w:tcPr>
          <w:p w:rsidR="00E908CD" w:rsidRPr="00E908CD" w:rsidRDefault="00E908CD" w:rsidP="00E908CD">
            <w:pPr>
              <w:spacing w:before="60" w:after="60"/>
              <w:ind w:left="284" w:hanging="284"/>
              <w:jc w:val="both"/>
              <w:outlineLvl w:val="0"/>
              <w:rPr>
                <w:sz w:val="20"/>
              </w:rPr>
            </w:pPr>
          </w:p>
        </w:tc>
      </w:tr>
      <w:tr w:rsidR="00E908CD" w:rsidRPr="00415D24" w:rsidTr="003D4AFD">
        <w:tc>
          <w:tcPr>
            <w:tcW w:w="7490" w:type="dxa"/>
          </w:tcPr>
          <w:p w:rsidR="00E908CD" w:rsidRPr="00E908CD" w:rsidRDefault="00E908CD" w:rsidP="00E908CD">
            <w:pPr>
              <w:spacing w:before="60" w:after="60"/>
              <w:ind w:left="284" w:hanging="284"/>
              <w:outlineLvl w:val="0"/>
              <w:rPr>
                <w:sz w:val="20"/>
              </w:rPr>
            </w:pPr>
            <w:r w:rsidRPr="00E908CD">
              <w:rPr>
                <w:sz w:val="20"/>
              </w:rPr>
              <w:t>k)</w:t>
            </w:r>
            <w:r w:rsidRPr="00E908CD">
              <w:rPr>
                <w:sz w:val="20"/>
              </w:rPr>
              <w:tab/>
              <w:t>Purchased or originated credit impaired assets</w:t>
            </w:r>
          </w:p>
        </w:tc>
      </w:tr>
    </w:tbl>
    <w:p w:rsidR="001E1930" w:rsidRPr="00E908CD" w:rsidRDefault="001E1930" w:rsidP="00E908CD">
      <w:pPr>
        <w:pStyle w:val="Normalnumberedlevel3"/>
        <w:numPr>
          <w:ilvl w:val="0"/>
          <w:numId w:val="0"/>
        </w:numPr>
        <w:spacing w:before="60" w:after="60"/>
        <w:rPr>
          <w:b/>
          <w:bCs/>
          <w:smallCaps/>
        </w:rPr>
      </w:pPr>
    </w:p>
    <w:p w:rsidR="00933468" w:rsidRPr="00575435" w:rsidRDefault="00351625" w:rsidP="00E908CD">
      <w:pPr>
        <w:numPr>
          <w:ilvl w:val="0"/>
          <w:numId w:val="5"/>
        </w:numPr>
        <w:tabs>
          <w:tab w:val="clear" w:pos="1134"/>
          <w:tab w:val="clear" w:pos="1701"/>
          <w:tab w:val="clear" w:pos="2268"/>
          <w:tab w:val="clear" w:pos="2835"/>
          <w:tab w:val="left" w:pos="1170"/>
        </w:tabs>
        <w:spacing w:before="0"/>
        <w:ind w:left="567" w:hanging="567"/>
        <w:jc w:val="both"/>
      </w:pPr>
      <w:r w:rsidRPr="00575435">
        <w:t xml:space="preserve">The Exposure Draft defines </w:t>
      </w:r>
      <w:r w:rsidR="00BD42D7" w:rsidRPr="00575435">
        <w:t>a</w:t>
      </w:r>
      <w:r w:rsidRPr="00575435">
        <w:t xml:space="preserve"> </w:t>
      </w:r>
      <w:r w:rsidR="00C90954">
        <w:t>‘</w:t>
      </w:r>
      <w:r w:rsidRPr="00575435">
        <w:t>12-month expected credit loss</w:t>
      </w:r>
      <w:r w:rsidR="00C90954">
        <w:t>’</w:t>
      </w:r>
      <w:r w:rsidRPr="00575435">
        <w:t xml:space="preserve"> </w:t>
      </w:r>
      <w:r w:rsidR="00AE425F" w:rsidRPr="00575435">
        <w:t xml:space="preserve">and </w:t>
      </w:r>
      <w:r w:rsidR="00BD42D7" w:rsidRPr="00575435">
        <w:t>a</w:t>
      </w:r>
      <w:r w:rsidRPr="00575435">
        <w:t xml:space="preserve"> </w:t>
      </w:r>
      <w:r w:rsidR="00C90954">
        <w:t>‘</w:t>
      </w:r>
      <w:r w:rsidR="00AE425F" w:rsidRPr="00575435">
        <w:t>lifetime expected credit loss</w:t>
      </w:r>
      <w:r w:rsidR="00C90954">
        <w:t>’</w:t>
      </w:r>
      <w:r w:rsidR="00AE425F" w:rsidRPr="00575435">
        <w:t xml:space="preserve"> measurement objective. </w:t>
      </w:r>
      <w:r w:rsidR="00BD42D7" w:rsidRPr="00575435">
        <w:t xml:space="preserve">Did you </w:t>
      </w:r>
      <w:r w:rsidR="00D869CC">
        <w:t>identify</w:t>
      </w:r>
      <w:r w:rsidR="00BD42D7" w:rsidRPr="00575435">
        <w:t xml:space="preserve"> any operational difficulty </w:t>
      </w:r>
      <w:r w:rsidR="00D869CC">
        <w:t xml:space="preserve">you would encounter </w:t>
      </w:r>
      <w:r w:rsidR="00BD42D7" w:rsidRPr="00575435">
        <w:t xml:space="preserve">in applying the above definitions? If so, please explain why.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933468" w:rsidRPr="00415D24" w:rsidTr="00907C1F">
        <w:tc>
          <w:tcPr>
            <w:tcW w:w="7030" w:type="dxa"/>
            <w:tcBorders>
              <w:top w:val="nil"/>
              <w:left w:val="nil"/>
              <w:right w:val="nil"/>
            </w:tcBorders>
          </w:tcPr>
          <w:p w:rsidR="00933468" w:rsidRPr="00415D24" w:rsidRDefault="00933468" w:rsidP="00907C1F">
            <w:pPr>
              <w:jc w:val="both"/>
              <w:outlineLvl w:val="0"/>
            </w:pPr>
          </w:p>
        </w:tc>
      </w:tr>
    </w:tbl>
    <w:p w:rsidR="00C76AE3" w:rsidRPr="00D81E15" w:rsidRDefault="00C76AE3" w:rsidP="00D81E15">
      <w:pPr>
        <w:pStyle w:val="Normalnumberedlevel3"/>
        <w:numPr>
          <w:ilvl w:val="0"/>
          <w:numId w:val="0"/>
        </w:numPr>
        <w:spacing w:before="60" w:after="60"/>
        <w:rPr>
          <w:b/>
          <w:bCs/>
          <w:smallCaps/>
        </w:rPr>
      </w:pPr>
    </w:p>
    <w:p w:rsidR="00CC7E33" w:rsidRDefault="00EC1BE5" w:rsidP="00E908CD">
      <w:pPr>
        <w:numPr>
          <w:ilvl w:val="0"/>
          <w:numId w:val="5"/>
        </w:numPr>
        <w:tabs>
          <w:tab w:val="clear" w:pos="1134"/>
          <w:tab w:val="clear" w:pos="1701"/>
          <w:tab w:val="clear" w:pos="2268"/>
          <w:tab w:val="clear" w:pos="2835"/>
          <w:tab w:val="left" w:pos="1170"/>
        </w:tabs>
        <w:spacing w:before="0"/>
        <w:ind w:left="567" w:hanging="567"/>
        <w:jc w:val="both"/>
      </w:pPr>
      <w:r w:rsidRPr="00575435">
        <w:t xml:space="preserve">The </w:t>
      </w:r>
      <w:r w:rsidR="0037148E" w:rsidRPr="00575435">
        <w:t>ED</w:t>
      </w:r>
      <w:r w:rsidRPr="00575435">
        <w:t xml:space="preserve"> </w:t>
      </w:r>
      <w:r w:rsidR="00A660F5" w:rsidRPr="00575435">
        <w:t xml:space="preserve">requires that irrespective of the change in the probability of default since initial recognition, a lifetime expected credit loss is not recognised when that </w:t>
      </w:r>
      <w:r w:rsidR="00A660F5" w:rsidRPr="00575435">
        <w:lastRenderedPageBreak/>
        <w:t xml:space="preserve">probability is low. </w:t>
      </w:r>
      <w:r w:rsidR="007C487D" w:rsidRPr="00575435">
        <w:t>A financial</w:t>
      </w:r>
      <w:r w:rsidR="007C487D">
        <w:t xml:space="preserve"> asset has a low probability of default occurring</w:t>
      </w:r>
      <w:r w:rsidR="00CE25E7">
        <w:t xml:space="preserve"> (i.e. low credit risk)</w:t>
      </w:r>
      <w:r w:rsidR="007C487D">
        <w:t xml:space="preserve"> if default is not imminent but adverse economic conditions or changing circumstances may lead to weakened capacity of the borrower to meet its contractual cash flow obligations on the financial asset. </w:t>
      </w:r>
      <w:r w:rsidR="00F66798">
        <w:t xml:space="preserve">For example, if the credit quality is equivalent to ‘investment grade’. </w:t>
      </w:r>
      <w:r w:rsidR="008D796C">
        <w:t>Could you please explain:</w:t>
      </w:r>
    </w:p>
    <w:p w:rsidR="00320350" w:rsidRDefault="00320350" w:rsidP="00E908CD">
      <w:pPr>
        <w:pStyle w:val="Normalnumberedlevel3"/>
        <w:numPr>
          <w:ilvl w:val="2"/>
          <w:numId w:val="10"/>
        </w:numPr>
        <w:ind w:left="1134"/>
      </w:pPr>
      <w:r>
        <w:t xml:space="preserve">Whether or not </w:t>
      </w:r>
      <w:r w:rsidR="00A9764E">
        <w:t xml:space="preserve">the above </w:t>
      </w:r>
      <w:r w:rsidR="000A104A" w:rsidRPr="00610374">
        <w:t>definition</w:t>
      </w:r>
      <w:r w:rsidR="007C487D" w:rsidRPr="00610374">
        <w:t xml:space="preserve"> </w:t>
      </w:r>
      <w:r>
        <w:t xml:space="preserve">is </w:t>
      </w:r>
      <w:r w:rsidR="00A9764E">
        <w:t xml:space="preserve">clear and operational? </w:t>
      </w:r>
    </w:p>
    <w:p w:rsidR="008D796C" w:rsidRDefault="00320350" w:rsidP="00E908CD">
      <w:pPr>
        <w:pStyle w:val="Normalnumberedlevel3"/>
        <w:numPr>
          <w:ilvl w:val="2"/>
          <w:numId w:val="10"/>
        </w:numPr>
        <w:ind w:left="1134"/>
      </w:pPr>
      <w:r>
        <w:t xml:space="preserve">Whether or not the above definition </w:t>
      </w:r>
      <w:r w:rsidR="00AC7FDD">
        <w:t>is applicable</w:t>
      </w:r>
      <w:r w:rsidR="00404965">
        <w:t xml:space="preserve"> for</w:t>
      </w:r>
      <w:r w:rsidR="00A9764E">
        <w:t xml:space="preserve"> all types of portfolios </w:t>
      </w:r>
      <w:r w:rsidR="00C0531A">
        <w:t xml:space="preserve">under </w:t>
      </w:r>
      <w:r w:rsidR="003A2616">
        <w:t xml:space="preserve">the general </w:t>
      </w:r>
      <w:r w:rsidR="00C0531A">
        <w:t>model</w:t>
      </w:r>
      <w:r w:rsidR="00A9764E">
        <w:t>?</w:t>
      </w:r>
      <w:r w:rsidR="007C487D">
        <w:t xml:space="preserve"> </w:t>
      </w:r>
    </w:p>
    <w:p w:rsidR="001F3C1A" w:rsidRDefault="00E92678" w:rsidP="00E908CD">
      <w:pPr>
        <w:pStyle w:val="Normalnumberedlevel3"/>
        <w:numPr>
          <w:ilvl w:val="2"/>
          <w:numId w:val="10"/>
        </w:numPr>
        <w:ind w:left="1134"/>
      </w:pPr>
      <w:r>
        <w:t>T</w:t>
      </w:r>
      <w:r w:rsidR="00BE31AF">
        <w:t xml:space="preserve">he level of credit risk </w:t>
      </w:r>
      <w:r w:rsidR="00E57081">
        <w:t>according to your credit risk management that justif</w:t>
      </w:r>
      <w:r w:rsidR="004204FE">
        <w:t xml:space="preserve">ies </w:t>
      </w:r>
      <w:r w:rsidR="00E57081">
        <w:t>the recognition of lifetime expected credit losses</w:t>
      </w:r>
      <w:r>
        <w:t xml:space="preserve"> for the following portfolios</w:t>
      </w:r>
      <w:r w:rsidR="00E57081">
        <w:t>?</w:t>
      </w:r>
    </w:p>
    <w:tbl>
      <w:tblPr>
        <w:tblW w:w="0" w:type="auto"/>
        <w:tblInd w:w="567" w:type="dxa"/>
        <w:tblLayout w:type="fixed"/>
        <w:tblCellMar>
          <w:left w:w="0" w:type="dxa"/>
          <w:right w:w="0" w:type="dxa"/>
        </w:tblCellMar>
        <w:tblLook w:val="04A0"/>
      </w:tblPr>
      <w:tblGrid>
        <w:gridCol w:w="7796"/>
      </w:tblGrid>
      <w:tr w:rsidR="00E908CD" w:rsidRPr="00E908CD" w:rsidTr="00E908CD">
        <w:tc>
          <w:tcPr>
            <w:tcW w:w="7796" w:type="dxa"/>
          </w:tcPr>
          <w:p w:rsidR="00E908CD" w:rsidRPr="00E908CD" w:rsidRDefault="00E908CD" w:rsidP="00E908CD">
            <w:pPr>
              <w:spacing w:before="60" w:after="60"/>
              <w:ind w:left="284" w:hanging="284"/>
              <w:outlineLvl w:val="0"/>
              <w:rPr>
                <w:i/>
                <w:sz w:val="20"/>
                <w:u w:val="single"/>
              </w:rPr>
            </w:pPr>
            <w:r w:rsidRPr="00E908CD">
              <w:rPr>
                <w:i/>
                <w:sz w:val="20"/>
                <w:u w:val="single"/>
              </w:rPr>
              <w:t>Type of portfolio</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a)</w:t>
            </w:r>
            <w:r w:rsidRPr="00E908CD">
              <w:rPr>
                <w:sz w:val="20"/>
              </w:rPr>
              <w:tab/>
              <w:t>Loans to local, regional and central governments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b)</w:t>
            </w:r>
            <w:r w:rsidRPr="00E908CD">
              <w:rPr>
                <w:sz w:val="20"/>
              </w:rPr>
              <w:tab/>
              <w:t>Loans to corporates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c)</w:t>
            </w:r>
            <w:r w:rsidRPr="00E908CD">
              <w:rPr>
                <w:sz w:val="20"/>
              </w:rPr>
              <w:tab/>
              <w:t>Loans secured on real estate property</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d)</w:t>
            </w:r>
            <w:r w:rsidRPr="00E908CD">
              <w:rPr>
                <w:sz w:val="20"/>
              </w:rPr>
              <w:tab/>
              <w:t xml:space="preserve">Retail loans (loans to individual persons or small and medium sized companies with a total exposure lower than </w:t>
            </w:r>
            <w:r>
              <w:rPr>
                <w:rFonts w:cs="Arial"/>
                <w:sz w:val="20"/>
              </w:rPr>
              <w:t>€</w:t>
            </w:r>
            <w:r w:rsidRPr="00E908CD">
              <w:rPr>
                <w:sz w:val="20"/>
              </w:rPr>
              <w:t>1 million)</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e)</w:t>
            </w:r>
            <w:r w:rsidRPr="00E908CD">
              <w:rPr>
                <w:sz w:val="20"/>
              </w:rPr>
              <w:tab/>
              <w:t>Loans to credit institutions and investment firms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f)</w:t>
            </w:r>
            <w:r w:rsidRPr="00E908CD">
              <w:rPr>
                <w:sz w:val="20"/>
              </w:rPr>
              <w:tab/>
              <w:t xml:space="preserve">Other loans </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g)</w:t>
            </w:r>
            <w:r w:rsidRPr="00E908CD">
              <w:rPr>
                <w:sz w:val="20"/>
              </w:rPr>
              <w:tab/>
              <w:t>Total loans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321CFD">
            <w:pPr>
              <w:spacing w:before="60" w:after="60"/>
              <w:ind w:left="284" w:hanging="284"/>
              <w:jc w:val="both"/>
              <w:outlineLvl w:val="0"/>
              <w:rPr>
                <w:sz w:val="20"/>
              </w:rPr>
            </w:pPr>
            <w:r w:rsidRPr="00E908CD">
              <w:rPr>
                <w:sz w:val="20"/>
              </w:rPr>
              <w:t>h)</w:t>
            </w:r>
            <w:r w:rsidRPr="00E908CD">
              <w:rPr>
                <w:sz w:val="20"/>
              </w:rPr>
              <w:tab/>
              <w:t>Investment (</w:t>
            </w:r>
            <w:r w:rsidR="00321CFD">
              <w:rPr>
                <w:sz w:val="20"/>
              </w:rPr>
              <w:t>making use of external ratings</w:t>
            </w:r>
            <w:r w:rsidRPr="00E908CD">
              <w:rPr>
                <w:sz w:val="20"/>
              </w:rPr>
              <w:t>)</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321CFD">
            <w:pPr>
              <w:spacing w:before="60" w:after="60"/>
              <w:ind w:left="284" w:hanging="284"/>
              <w:jc w:val="both"/>
              <w:outlineLvl w:val="0"/>
              <w:rPr>
                <w:sz w:val="20"/>
              </w:rPr>
            </w:pPr>
            <w:r w:rsidRPr="00E908CD">
              <w:rPr>
                <w:sz w:val="20"/>
              </w:rPr>
              <w:t>i)</w:t>
            </w:r>
            <w:r w:rsidRPr="00E908CD">
              <w:rPr>
                <w:sz w:val="20"/>
              </w:rPr>
              <w:tab/>
              <w:t>Investment (</w:t>
            </w:r>
            <w:r w:rsidR="00321CFD">
              <w:rPr>
                <w:sz w:val="20"/>
              </w:rPr>
              <w:t xml:space="preserve"> making use of internal ratings</w:t>
            </w:r>
            <w:r w:rsidRPr="00E908CD">
              <w:rPr>
                <w:sz w:val="20"/>
              </w:rPr>
              <w:t>)</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j)</w:t>
            </w:r>
            <w:r w:rsidRPr="00E908CD">
              <w:rPr>
                <w:sz w:val="20"/>
              </w:rPr>
              <w:tab/>
              <w:t>Financial guarantees and loan commitments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outlineLvl w:val="0"/>
              <w:rPr>
                <w:sz w:val="20"/>
              </w:rPr>
            </w:pPr>
            <w:r w:rsidRPr="00E908CD">
              <w:rPr>
                <w:sz w:val="20"/>
              </w:rPr>
              <w:t>k)</w:t>
            </w:r>
            <w:r w:rsidRPr="00E908CD">
              <w:rPr>
                <w:sz w:val="20"/>
              </w:rPr>
              <w:tab/>
              <w:t>Purchased or originated credit impaired assets</w:t>
            </w:r>
          </w:p>
        </w:tc>
      </w:tr>
    </w:tbl>
    <w:p w:rsidR="008469FC" w:rsidRPr="00D81E15" w:rsidRDefault="008469FC" w:rsidP="00D81E15">
      <w:pPr>
        <w:pStyle w:val="Normalnumberedlevel3"/>
        <w:numPr>
          <w:ilvl w:val="0"/>
          <w:numId w:val="0"/>
        </w:numPr>
        <w:spacing w:before="60" w:after="60"/>
        <w:rPr>
          <w:b/>
          <w:bCs/>
          <w:smallCaps/>
        </w:rPr>
      </w:pPr>
    </w:p>
    <w:p w:rsidR="000D5EC3" w:rsidRDefault="000D5EC3" w:rsidP="00E908CD">
      <w:pPr>
        <w:numPr>
          <w:ilvl w:val="0"/>
          <w:numId w:val="5"/>
        </w:numPr>
        <w:tabs>
          <w:tab w:val="clear" w:pos="1134"/>
          <w:tab w:val="clear" w:pos="1701"/>
          <w:tab w:val="clear" w:pos="2268"/>
          <w:tab w:val="clear" w:pos="2835"/>
          <w:tab w:val="left" w:pos="1170"/>
        </w:tabs>
        <w:spacing w:before="0"/>
        <w:ind w:left="567" w:hanging="567"/>
        <w:jc w:val="both"/>
      </w:pPr>
      <w:r>
        <w:t xml:space="preserve">The Exposure Draft </w:t>
      </w:r>
      <w:r w:rsidR="00A3573E">
        <w:t>describes the information and factors entities may consider to assess whether lifetime expected credit losses should be recognised. Could you please describe for the following portfolios the indicators you intend to use in making the above assessment?</w:t>
      </w:r>
      <w:r w:rsidR="001B0072" w:rsidRPr="001B0072">
        <w:t xml:space="preserve"> </w:t>
      </w:r>
    </w:p>
    <w:tbl>
      <w:tblPr>
        <w:tblW w:w="0" w:type="auto"/>
        <w:tblInd w:w="567" w:type="dxa"/>
        <w:tblLayout w:type="fixed"/>
        <w:tblCellMar>
          <w:left w:w="0" w:type="dxa"/>
          <w:right w:w="0" w:type="dxa"/>
        </w:tblCellMar>
        <w:tblLook w:val="04A0"/>
      </w:tblPr>
      <w:tblGrid>
        <w:gridCol w:w="7796"/>
      </w:tblGrid>
      <w:tr w:rsidR="00E908CD" w:rsidRPr="00E908CD" w:rsidTr="00BC40A9">
        <w:tc>
          <w:tcPr>
            <w:tcW w:w="7796" w:type="dxa"/>
          </w:tcPr>
          <w:p w:rsidR="00E908CD" w:rsidRPr="00E908CD" w:rsidRDefault="00E908CD" w:rsidP="00E908CD">
            <w:pPr>
              <w:spacing w:before="60" w:after="60"/>
              <w:ind w:left="284" w:hanging="284"/>
              <w:outlineLvl w:val="0"/>
              <w:rPr>
                <w:i/>
                <w:sz w:val="20"/>
                <w:u w:val="single"/>
              </w:rPr>
            </w:pPr>
            <w:r w:rsidRPr="00E908CD">
              <w:rPr>
                <w:i/>
                <w:sz w:val="20"/>
                <w:u w:val="single"/>
              </w:rPr>
              <w:t>Type of portfolio</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a)</w:t>
            </w:r>
            <w:r w:rsidRPr="00E908CD">
              <w:rPr>
                <w:sz w:val="20"/>
              </w:rPr>
              <w:tab/>
              <w:t>Loans to local, regional and central governments</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b)</w:t>
            </w:r>
            <w:r w:rsidRPr="00E908CD">
              <w:rPr>
                <w:sz w:val="20"/>
              </w:rPr>
              <w:tab/>
              <w:t>Loans to corporates</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c)</w:t>
            </w:r>
            <w:r w:rsidRPr="00E908CD">
              <w:rPr>
                <w:sz w:val="20"/>
              </w:rPr>
              <w:tab/>
              <w:t>Loans secured on real estate property</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d)</w:t>
            </w:r>
            <w:r w:rsidRPr="00E908CD">
              <w:rPr>
                <w:sz w:val="20"/>
              </w:rPr>
              <w:tab/>
              <w:t xml:space="preserve">Retail loans (loans to individual persons or small and medium sized companies with a total exposure lower than </w:t>
            </w:r>
            <w:r>
              <w:rPr>
                <w:rFonts w:cs="Arial"/>
                <w:sz w:val="20"/>
              </w:rPr>
              <w:t>€</w:t>
            </w:r>
            <w:r w:rsidRPr="00E908CD">
              <w:rPr>
                <w:sz w:val="20"/>
              </w:rPr>
              <w:t>1 million)</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e)</w:t>
            </w:r>
            <w:r w:rsidRPr="00E908CD">
              <w:rPr>
                <w:sz w:val="20"/>
              </w:rPr>
              <w:tab/>
              <w:t>Loans to credit institutions and investment firms</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f)</w:t>
            </w:r>
            <w:r w:rsidRPr="00E908CD">
              <w:rPr>
                <w:sz w:val="20"/>
              </w:rPr>
              <w:tab/>
              <w:t xml:space="preserve">Other loans </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g)</w:t>
            </w:r>
            <w:r w:rsidRPr="00E908CD">
              <w:rPr>
                <w:sz w:val="20"/>
              </w:rPr>
              <w:tab/>
              <w:t>Total loans</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321CFD">
            <w:pPr>
              <w:spacing w:before="60" w:after="60"/>
              <w:ind w:left="284" w:hanging="284"/>
              <w:jc w:val="both"/>
              <w:outlineLvl w:val="0"/>
              <w:rPr>
                <w:sz w:val="20"/>
              </w:rPr>
            </w:pPr>
            <w:r w:rsidRPr="00E908CD">
              <w:rPr>
                <w:sz w:val="20"/>
              </w:rPr>
              <w:t>h)</w:t>
            </w:r>
            <w:r w:rsidRPr="00E908CD">
              <w:rPr>
                <w:sz w:val="20"/>
              </w:rPr>
              <w:tab/>
              <w:t>Investment (</w:t>
            </w:r>
            <w:r w:rsidR="00321CFD">
              <w:rPr>
                <w:sz w:val="20"/>
              </w:rPr>
              <w:t xml:space="preserve"> making use of external ratings</w:t>
            </w:r>
            <w:r w:rsidRPr="00E908CD">
              <w:rPr>
                <w:sz w:val="20"/>
              </w:rPr>
              <w:t>)</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321CFD">
            <w:pPr>
              <w:spacing w:before="60" w:after="60"/>
              <w:ind w:left="284" w:hanging="284"/>
              <w:jc w:val="both"/>
              <w:outlineLvl w:val="0"/>
              <w:rPr>
                <w:sz w:val="20"/>
              </w:rPr>
            </w:pPr>
            <w:r w:rsidRPr="00E908CD">
              <w:rPr>
                <w:sz w:val="20"/>
              </w:rPr>
              <w:t>i)</w:t>
            </w:r>
            <w:r w:rsidRPr="00E908CD">
              <w:rPr>
                <w:sz w:val="20"/>
              </w:rPr>
              <w:tab/>
              <w:t>Investment (</w:t>
            </w:r>
            <w:r w:rsidR="00321CFD">
              <w:rPr>
                <w:sz w:val="20"/>
              </w:rPr>
              <w:t xml:space="preserve"> making use of internal ratings</w:t>
            </w:r>
            <w:r w:rsidRPr="00E908CD">
              <w:rPr>
                <w:sz w:val="20"/>
              </w:rPr>
              <w:t>)</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r w:rsidRPr="00E908CD">
              <w:rPr>
                <w:sz w:val="20"/>
              </w:rPr>
              <w:t>j)</w:t>
            </w:r>
            <w:r w:rsidRPr="00E908CD">
              <w:rPr>
                <w:sz w:val="20"/>
              </w:rPr>
              <w:tab/>
              <w:t>Financial guarantees and loan commitments</w:t>
            </w:r>
          </w:p>
        </w:tc>
      </w:tr>
      <w:tr w:rsidR="00E908CD" w:rsidRPr="00E908CD" w:rsidTr="00BC40A9">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BC40A9">
        <w:tc>
          <w:tcPr>
            <w:tcW w:w="7796" w:type="dxa"/>
          </w:tcPr>
          <w:p w:rsidR="00E908CD" w:rsidRPr="00E908CD" w:rsidRDefault="00E908CD" w:rsidP="00E908CD">
            <w:pPr>
              <w:spacing w:before="60" w:after="60"/>
              <w:ind w:left="284" w:hanging="284"/>
              <w:outlineLvl w:val="0"/>
              <w:rPr>
                <w:sz w:val="20"/>
              </w:rPr>
            </w:pPr>
            <w:r w:rsidRPr="00E908CD">
              <w:rPr>
                <w:sz w:val="20"/>
              </w:rPr>
              <w:t>k)</w:t>
            </w:r>
            <w:r w:rsidRPr="00E908CD">
              <w:rPr>
                <w:sz w:val="20"/>
              </w:rPr>
              <w:tab/>
              <w:t>Purchased or originated credit impaired assets</w:t>
            </w:r>
          </w:p>
        </w:tc>
      </w:tr>
    </w:tbl>
    <w:p w:rsidR="00681FE9" w:rsidRPr="00D81E15" w:rsidRDefault="00681FE9" w:rsidP="00D81E15">
      <w:pPr>
        <w:pStyle w:val="Normalnumberedlevel3"/>
        <w:numPr>
          <w:ilvl w:val="0"/>
          <w:numId w:val="0"/>
        </w:numPr>
        <w:spacing w:before="60" w:after="60"/>
        <w:rPr>
          <w:b/>
          <w:bCs/>
          <w:smallCaps/>
        </w:rPr>
      </w:pPr>
    </w:p>
    <w:p w:rsidR="00B84BBE" w:rsidRDefault="00B84BBE" w:rsidP="00B84BBE">
      <w:pPr>
        <w:numPr>
          <w:ilvl w:val="0"/>
          <w:numId w:val="5"/>
        </w:numPr>
        <w:tabs>
          <w:tab w:val="clear" w:pos="1134"/>
          <w:tab w:val="clear" w:pos="1701"/>
          <w:tab w:val="clear" w:pos="2268"/>
          <w:tab w:val="clear" w:pos="2835"/>
          <w:tab w:val="left" w:pos="1170"/>
        </w:tabs>
        <w:spacing w:before="0"/>
        <w:ind w:left="567" w:hanging="567"/>
        <w:jc w:val="both"/>
      </w:pPr>
      <w:r w:rsidRPr="00433D03">
        <w:t xml:space="preserve">The Exposure Draft permits entities to use a rebuttable presumption that the probability of default has increased significantly since initial recognition when payments are </w:t>
      </w:r>
      <w:r>
        <w:t xml:space="preserve">more than </w:t>
      </w:r>
      <w:r w:rsidRPr="00433D03">
        <w:t xml:space="preserve">30 days past due if no other borrower specific information is available without undue cost or effort prior to delinquency. </w:t>
      </w:r>
      <w:r>
        <w:t>Could you please explain:</w:t>
      </w:r>
    </w:p>
    <w:p w:rsidR="00B84BBE" w:rsidRDefault="00B84BBE" w:rsidP="00B84BBE">
      <w:pPr>
        <w:pStyle w:val="Normalnumberedlevel3"/>
        <w:numPr>
          <w:ilvl w:val="2"/>
          <w:numId w:val="9"/>
        </w:numPr>
        <w:ind w:left="1134"/>
      </w:pPr>
      <w:r w:rsidRPr="00CA7BAE">
        <w:t xml:space="preserve">Did you </w:t>
      </w:r>
      <w:r>
        <w:t xml:space="preserve">identify any potential operational difficulty you would </w:t>
      </w:r>
      <w:r w:rsidRPr="00CA7BAE">
        <w:t xml:space="preserve">encounter in applying the above </w:t>
      </w:r>
      <w:r>
        <w:t>requirement</w:t>
      </w:r>
      <w:r w:rsidRPr="00CA7BAE">
        <w:t xml:space="preserve">? </w:t>
      </w:r>
    </w:p>
    <w:p w:rsidR="00B84BBE" w:rsidRDefault="00B84BBE" w:rsidP="00B84BBE">
      <w:pPr>
        <w:pStyle w:val="Normalnumberedlevel3"/>
        <w:numPr>
          <w:ilvl w:val="2"/>
          <w:numId w:val="9"/>
        </w:numPr>
        <w:ind w:left="1134"/>
      </w:pPr>
      <w:r>
        <w:t xml:space="preserve">Whether you manage your portfolios on a delinquency basis? If so, does the </w:t>
      </w:r>
      <w:r w:rsidRPr="00233DC2">
        <w:t>30</w:t>
      </w:r>
      <w:r>
        <w:t>-</w:t>
      </w:r>
      <w:r w:rsidRPr="00233DC2">
        <w:t xml:space="preserve">day rebuttable </w:t>
      </w:r>
      <w:r>
        <w:t>presumption appropriately reflect when there is a significant increase in credit risk for these receivables? Do you use different thresholds for different types of loans?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B84BBE" w:rsidRPr="00415D24" w:rsidTr="00A4506F">
        <w:tc>
          <w:tcPr>
            <w:tcW w:w="7030" w:type="dxa"/>
            <w:tcBorders>
              <w:top w:val="nil"/>
              <w:left w:val="nil"/>
              <w:right w:val="nil"/>
            </w:tcBorders>
          </w:tcPr>
          <w:p w:rsidR="00B84BBE" w:rsidRPr="00415D24" w:rsidRDefault="00B84BBE" w:rsidP="00A4506F">
            <w:pPr>
              <w:jc w:val="both"/>
              <w:outlineLvl w:val="0"/>
            </w:pPr>
          </w:p>
        </w:tc>
      </w:tr>
    </w:tbl>
    <w:p w:rsidR="00B84BBE" w:rsidRDefault="00B84BBE" w:rsidP="005938BA">
      <w:pPr>
        <w:tabs>
          <w:tab w:val="clear" w:pos="1134"/>
          <w:tab w:val="clear" w:pos="1701"/>
          <w:tab w:val="clear" w:pos="2268"/>
          <w:tab w:val="clear" w:pos="2835"/>
          <w:tab w:val="left" w:pos="1170"/>
        </w:tabs>
        <w:spacing w:before="0"/>
        <w:ind w:left="567"/>
        <w:jc w:val="both"/>
      </w:pPr>
    </w:p>
    <w:p w:rsidR="0053155B" w:rsidRPr="005F286A" w:rsidRDefault="0053155B" w:rsidP="00E908CD">
      <w:pPr>
        <w:numPr>
          <w:ilvl w:val="0"/>
          <w:numId w:val="5"/>
        </w:numPr>
        <w:tabs>
          <w:tab w:val="clear" w:pos="1134"/>
          <w:tab w:val="clear" w:pos="1701"/>
          <w:tab w:val="clear" w:pos="2268"/>
          <w:tab w:val="clear" w:pos="2835"/>
          <w:tab w:val="left" w:pos="1170"/>
        </w:tabs>
        <w:spacing w:before="0"/>
        <w:ind w:left="567" w:hanging="567"/>
        <w:jc w:val="both"/>
      </w:pPr>
      <w:r w:rsidRPr="005F286A">
        <w:t xml:space="preserve">Based on your analysis </w:t>
      </w:r>
      <w:r w:rsidR="00652FAF">
        <w:t xml:space="preserve">how </w:t>
      </w:r>
      <w:r w:rsidRPr="005F286A">
        <w:t xml:space="preserve">would the proposed impairment model </w:t>
      </w:r>
      <w:r w:rsidR="009E6AF0" w:rsidRPr="005F286A">
        <w:t>behave</w:t>
      </w:r>
      <w:r w:rsidRPr="005F286A">
        <w:t xml:space="preserve"> in a deteriorating economic environment? </w:t>
      </w:r>
      <w:r w:rsidR="003E7440">
        <w:t>Please explain the assumptions you make in answering to this question.</w:t>
      </w:r>
      <w:r w:rsidR="00494C27">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53155B" w:rsidRPr="005F286A" w:rsidTr="0053155B">
        <w:tc>
          <w:tcPr>
            <w:tcW w:w="7030" w:type="dxa"/>
            <w:tcBorders>
              <w:top w:val="nil"/>
              <w:left w:val="nil"/>
              <w:right w:val="nil"/>
            </w:tcBorders>
          </w:tcPr>
          <w:p w:rsidR="0053155B" w:rsidRPr="005F286A" w:rsidRDefault="0053155B" w:rsidP="0053155B">
            <w:pPr>
              <w:jc w:val="both"/>
              <w:outlineLvl w:val="0"/>
            </w:pPr>
          </w:p>
        </w:tc>
      </w:tr>
    </w:tbl>
    <w:p w:rsidR="00620696" w:rsidRPr="00D81E15" w:rsidRDefault="00620696" w:rsidP="00D81E15">
      <w:pPr>
        <w:pStyle w:val="Normalnumberedlevel3"/>
        <w:numPr>
          <w:ilvl w:val="0"/>
          <w:numId w:val="0"/>
        </w:numPr>
        <w:spacing w:before="60" w:after="60"/>
        <w:rPr>
          <w:b/>
          <w:bCs/>
          <w:smallCaps/>
        </w:rPr>
      </w:pPr>
    </w:p>
    <w:p w:rsidR="005F286A" w:rsidRPr="005F286A" w:rsidRDefault="005F286A" w:rsidP="00E908CD">
      <w:pPr>
        <w:numPr>
          <w:ilvl w:val="0"/>
          <w:numId w:val="5"/>
        </w:numPr>
        <w:tabs>
          <w:tab w:val="clear" w:pos="1134"/>
          <w:tab w:val="clear" w:pos="1701"/>
          <w:tab w:val="clear" w:pos="2268"/>
          <w:tab w:val="clear" w:pos="2835"/>
          <w:tab w:val="left" w:pos="1170"/>
        </w:tabs>
        <w:spacing w:before="0"/>
        <w:ind w:left="567" w:hanging="567"/>
        <w:jc w:val="both"/>
      </w:pPr>
      <w:r w:rsidRPr="005F286A">
        <w:t xml:space="preserve">Based on your analysis </w:t>
      </w:r>
      <w:r w:rsidR="00652FAF">
        <w:t xml:space="preserve">how </w:t>
      </w:r>
      <w:r w:rsidRPr="005F286A">
        <w:t>would the proposed impairment model behave in a positive economic environment with strongly growing portfolios?</w:t>
      </w:r>
      <w:r w:rsidR="00494C27">
        <w:t xml:space="preserve"> </w:t>
      </w:r>
      <w:r w:rsidR="003E7440">
        <w:t>Please explain the assumptions you make in answering to this question.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5F286A" w:rsidRPr="00575435" w:rsidTr="002F1F01">
        <w:tc>
          <w:tcPr>
            <w:tcW w:w="7030" w:type="dxa"/>
            <w:tcBorders>
              <w:top w:val="nil"/>
              <w:left w:val="nil"/>
              <w:right w:val="nil"/>
            </w:tcBorders>
          </w:tcPr>
          <w:p w:rsidR="005F286A" w:rsidRPr="00575435" w:rsidRDefault="005F286A" w:rsidP="002F1F01">
            <w:pPr>
              <w:jc w:val="both"/>
              <w:outlineLvl w:val="0"/>
            </w:pPr>
          </w:p>
        </w:tc>
      </w:tr>
    </w:tbl>
    <w:p w:rsidR="00681FE9" w:rsidRPr="00D81E15" w:rsidRDefault="00681FE9" w:rsidP="00D81E15">
      <w:pPr>
        <w:pStyle w:val="Normalnumberedlevel3"/>
        <w:numPr>
          <w:ilvl w:val="0"/>
          <w:numId w:val="0"/>
        </w:numPr>
        <w:spacing w:before="60" w:after="60"/>
        <w:rPr>
          <w:b/>
          <w:bCs/>
          <w:smallCaps/>
        </w:rPr>
      </w:pPr>
    </w:p>
    <w:p w:rsidR="00445566" w:rsidRPr="001F3C1A" w:rsidRDefault="00445566" w:rsidP="00E908CD">
      <w:pPr>
        <w:numPr>
          <w:ilvl w:val="0"/>
          <w:numId w:val="5"/>
        </w:numPr>
        <w:tabs>
          <w:tab w:val="clear" w:pos="1134"/>
          <w:tab w:val="clear" w:pos="1701"/>
          <w:tab w:val="clear" w:pos="2268"/>
          <w:tab w:val="clear" w:pos="2835"/>
          <w:tab w:val="left" w:pos="1170"/>
        </w:tabs>
        <w:spacing w:before="0"/>
        <w:ind w:left="567" w:hanging="567"/>
        <w:jc w:val="both"/>
      </w:pPr>
      <w:r w:rsidRPr="001F3C1A">
        <w:t>Based on your analysis</w:t>
      </w:r>
      <w:r w:rsidR="00AC3A59" w:rsidRPr="001F3C1A">
        <w:t xml:space="preserve">, how does the responsiveness </w:t>
      </w:r>
      <w:r w:rsidR="00AA5441" w:rsidRPr="001F3C1A">
        <w:t xml:space="preserve">to changes in credit quality </w:t>
      </w:r>
      <w:r w:rsidR="00AC3A59" w:rsidRPr="001F3C1A">
        <w:t xml:space="preserve">of </w:t>
      </w:r>
      <w:r w:rsidRPr="001F3C1A">
        <w:t xml:space="preserve">the proposed impairment model </w:t>
      </w:r>
      <w:r w:rsidR="00AC3A59" w:rsidRPr="001F3C1A">
        <w:t xml:space="preserve">compare to </w:t>
      </w:r>
      <w:r w:rsidRPr="001F3C1A">
        <w:t>IAS</w:t>
      </w:r>
      <w:r w:rsidR="00B11818" w:rsidRPr="001F3C1A">
        <w:t> </w:t>
      </w:r>
      <w:r w:rsidRPr="001F3C1A">
        <w:t xml:space="preserve">39? Please explain why.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445566" w:rsidRPr="00575435" w:rsidTr="00694256">
        <w:tc>
          <w:tcPr>
            <w:tcW w:w="7030" w:type="dxa"/>
            <w:tcBorders>
              <w:top w:val="nil"/>
              <w:left w:val="nil"/>
              <w:right w:val="nil"/>
            </w:tcBorders>
          </w:tcPr>
          <w:p w:rsidR="00445566" w:rsidRPr="00575435" w:rsidRDefault="00445566" w:rsidP="00694256">
            <w:pPr>
              <w:jc w:val="both"/>
              <w:outlineLvl w:val="0"/>
            </w:pPr>
          </w:p>
        </w:tc>
      </w:tr>
    </w:tbl>
    <w:p w:rsidR="00345EAF" w:rsidRPr="00D81E15" w:rsidRDefault="00345EAF" w:rsidP="00D81E15">
      <w:pPr>
        <w:pStyle w:val="Normalnumberedlevel3"/>
        <w:numPr>
          <w:ilvl w:val="0"/>
          <w:numId w:val="0"/>
        </w:numPr>
        <w:spacing w:before="60" w:after="60"/>
        <w:rPr>
          <w:b/>
          <w:bCs/>
          <w:smallCaps/>
        </w:rPr>
      </w:pPr>
    </w:p>
    <w:p w:rsidR="00345EAF" w:rsidRPr="00786C8E" w:rsidRDefault="00345EAF" w:rsidP="00786C8E">
      <w:pPr>
        <w:pStyle w:val="Normalnumberedlevel3"/>
        <w:numPr>
          <w:ilvl w:val="0"/>
          <w:numId w:val="0"/>
        </w:numPr>
        <w:rPr>
          <w:b/>
        </w:rPr>
      </w:pPr>
      <w:r w:rsidRPr="00786C8E">
        <w:rPr>
          <w:b/>
        </w:rPr>
        <w:t>P</w:t>
      </w:r>
      <w:r>
        <w:rPr>
          <w:b/>
        </w:rPr>
        <w:t xml:space="preserve">ART </w:t>
      </w:r>
      <w:r w:rsidRPr="00786C8E">
        <w:rPr>
          <w:b/>
        </w:rPr>
        <w:t>4: O</w:t>
      </w:r>
      <w:r>
        <w:rPr>
          <w:b/>
        </w:rPr>
        <w:t>THER QUESTIONS APPLICABLE TO ALL FINANCIAL INSTRUMENTS IN PART 2 AND 3</w:t>
      </w:r>
    </w:p>
    <w:p w:rsidR="0029123F" w:rsidRPr="00F52F8D" w:rsidRDefault="00997C87" w:rsidP="00E908CD">
      <w:pPr>
        <w:numPr>
          <w:ilvl w:val="0"/>
          <w:numId w:val="5"/>
        </w:numPr>
        <w:tabs>
          <w:tab w:val="clear" w:pos="1134"/>
          <w:tab w:val="clear" w:pos="1701"/>
          <w:tab w:val="clear" w:pos="2268"/>
          <w:tab w:val="clear" w:pos="2835"/>
          <w:tab w:val="left" w:pos="1170"/>
        </w:tabs>
        <w:spacing w:before="0"/>
        <w:ind w:left="567" w:hanging="567"/>
        <w:jc w:val="both"/>
      </w:pPr>
      <w:r w:rsidRPr="00DF1911">
        <w:t>Are</w:t>
      </w:r>
      <w:r>
        <w:t xml:space="preserve"> the requirements in the Exposure Draft regarding </w:t>
      </w:r>
      <w:r w:rsidR="00660BEF">
        <w:t xml:space="preserve">purchased or originated </w:t>
      </w:r>
      <w:r>
        <w:t xml:space="preserve">credit impaired financial </w:t>
      </w:r>
      <w:r w:rsidR="00D20AF9">
        <w:t>assets clear</w:t>
      </w:r>
      <w:r w:rsidR="00EA60A3" w:rsidRPr="00F52F8D">
        <w:t>?</w:t>
      </w:r>
      <w:r w:rsidR="0029123F" w:rsidRPr="00F52F8D">
        <w:t xml:space="preserve"> </w:t>
      </w:r>
      <w:r w:rsidR="00EA60A3" w:rsidRPr="00F52F8D">
        <w:t>If not, please explain why</w:t>
      </w:r>
      <w:r w:rsidR="00EE0DB0" w:rsidRPr="00F52F8D">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29123F" w:rsidRPr="0080456B" w:rsidTr="00CB157A">
        <w:tc>
          <w:tcPr>
            <w:tcW w:w="7030" w:type="dxa"/>
            <w:tcBorders>
              <w:top w:val="nil"/>
              <w:left w:val="nil"/>
              <w:right w:val="nil"/>
            </w:tcBorders>
          </w:tcPr>
          <w:p w:rsidR="0029123F" w:rsidRPr="0080456B" w:rsidRDefault="0029123F" w:rsidP="00CB157A">
            <w:pPr>
              <w:jc w:val="both"/>
              <w:outlineLvl w:val="0"/>
            </w:pPr>
          </w:p>
        </w:tc>
      </w:tr>
    </w:tbl>
    <w:p w:rsidR="0029123F" w:rsidRPr="0080456B" w:rsidRDefault="0029123F" w:rsidP="0029123F">
      <w:pPr>
        <w:tabs>
          <w:tab w:val="clear" w:pos="1134"/>
          <w:tab w:val="clear" w:pos="1701"/>
          <w:tab w:val="clear" w:pos="2268"/>
          <w:tab w:val="clear" w:pos="2835"/>
          <w:tab w:val="left" w:pos="1170"/>
        </w:tabs>
        <w:spacing w:before="0"/>
        <w:ind w:left="1134"/>
        <w:jc w:val="both"/>
      </w:pPr>
    </w:p>
    <w:p w:rsidR="004817CC" w:rsidRPr="0080456B" w:rsidRDefault="004817CC" w:rsidP="00E908CD">
      <w:pPr>
        <w:numPr>
          <w:ilvl w:val="0"/>
          <w:numId w:val="5"/>
        </w:numPr>
        <w:tabs>
          <w:tab w:val="clear" w:pos="1134"/>
          <w:tab w:val="clear" w:pos="1701"/>
          <w:tab w:val="clear" w:pos="2268"/>
          <w:tab w:val="clear" w:pos="2835"/>
          <w:tab w:val="left" w:pos="1170"/>
        </w:tabs>
        <w:spacing w:before="0"/>
        <w:ind w:left="567" w:hanging="567"/>
        <w:jc w:val="both"/>
      </w:pPr>
      <w:r w:rsidRPr="0080456B">
        <w:t xml:space="preserve">The Exposure Draft requires </w:t>
      </w:r>
      <w:r w:rsidR="00E81A6D" w:rsidRPr="0080456B">
        <w:t xml:space="preserve">an entity to include the lifetime expected credit losses in the estimated cash flows when calculating the effective interest rate </w:t>
      </w:r>
      <w:r w:rsidR="003F29E0">
        <w:t xml:space="preserve">for purchased or originated credit impaired financial assets </w:t>
      </w:r>
      <w:r w:rsidR="00E81A6D" w:rsidRPr="0080456B">
        <w:t>on initial recognition</w:t>
      </w:r>
      <w:r w:rsidR="00143017">
        <w:t xml:space="preserve">. </w:t>
      </w:r>
      <w:r w:rsidR="00600331" w:rsidRPr="0080456B">
        <w:t xml:space="preserve">Did you </w:t>
      </w:r>
      <w:r w:rsidR="00D869CC">
        <w:t>identify</w:t>
      </w:r>
      <w:r w:rsidR="00600331" w:rsidRPr="0080456B">
        <w:t xml:space="preserve"> any operational difficulties </w:t>
      </w:r>
      <w:r w:rsidR="00D869CC">
        <w:t xml:space="preserve">you would encounter </w:t>
      </w:r>
      <w:r w:rsidR="00600331" w:rsidRPr="0080456B">
        <w:t xml:space="preserve">in making the above estimate? If so, please </w:t>
      </w:r>
      <w:r w:rsidRPr="0080456B">
        <w:t>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4817CC" w:rsidRPr="00415D24" w:rsidTr="00CB157A">
        <w:tc>
          <w:tcPr>
            <w:tcW w:w="7030" w:type="dxa"/>
            <w:tcBorders>
              <w:top w:val="nil"/>
              <w:left w:val="nil"/>
              <w:right w:val="nil"/>
            </w:tcBorders>
          </w:tcPr>
          <w:p w:rsidR="004817CC" w:rsidRPr="00415D24" w:rsidRDefault="004817CC" w:rsidP="00CB157A">
            <w:pPr>
              <w:jc w:val="both"/>
              <w:outlineLvl w:val="0"/>
            </w:pPr>
          </w:p>
        </w:tc>
      </w:tr>
    </w:tbl>
    <w:p w:rsidR="00B974E9" w:rsidRPr="00D81E15" w:rsidRDefault="00B974E9" w:rsidP="00D81E15">
      <w:pPr>
        <w:pStyle w:val="Normalnumberedlevel3"/>
        <w:numPr>
          <w:ilvl w:val="0"/>
          <w:numId w:val="0"/>
        </w:numPr>
        <w:spacing w:before="60" w:after="60"/>
        <w:rPr>
          <w:b/>
          <w:bCs/>
          <w:smallCaps/>
        </w:rPr>
      </w:pPr>
    </w:p>
    <w:p w:rsidR="004935D0" w:rsidRDefault="004935D0" w:rsidP="007D281A">
      <w:pPr>
        <w:pStyle w:val="Normalnumberedlevel3"/>
        <w:numPr>
          <w:ilvl w:val="0"/>
          <w:numId w:val="0"/>
        </w:numPr>
        <w:rPr>
          <w:b/>
        </w:rPr>
      </w:pPr>
    </w:p>
    <w:p w:rsidR="007D281A" w:rsidRPr="0080456B" w:rsidRDefault="007D281A" w:rsidP="007D281A">
      <w:pPr>
        <w:pStyle w:val="Normalnumberedlevel3"/>
        <w:numPr>
          <w:ilvl w:val="0"/>
          <w:numId w:val="0"/>
        </w:numPr>
        <w:rPr>
          <w:b/>
        </w:rPr>
      </w:pPr>
      <w:r w:rsidRPr="0080456B">
        <w:rPr>
          <w:b/>
        </w:rPr>
        <w:t>Basis of estimate of expected credit losses</w:t>
      </w:r>
    </w:p>
    <w:p w:rsidR="00861D8D" w:rsidRDefault="008A3E3C" w:rsidP="00E908CD">
      <w:pPr>
        <w:numPr>
          <w:ilvl w:val="0"/>
          <w:numId w:val="5"/>
        </w:numPr>
        <w:tabs>
          <w:tab w:val="clear" w:pos="1134"/>
          <w:tab w:val="clear" w:pos="1701"/>
          <w:tab w:val="clear" w:pos="2268"/>
          <w:tab w:val="clear" w:pos="2835"/>
          <w:tab w:val="left" w:pos="1170"/>
        </w:tabs>
        <w:spacing w:before="0"/>
        <w:ind w:left="567" w:hanging="567"/>
        <w:jc w:val="both"/>
      </w:pPr>
      <w:r w:rsidRPr="008A3E3C">
        <w:t>Could you please provide a brief description of the estimation techniques or practical expedients you intend to use to determine expected credit losses for the following portfolios and the reason for that election?</w:t>
      </w:r>
      <w:r w:rsidR="001B0072">
        <w:t xml:space="preserve"> </w:t>
      </w:r>
    </w:p>
    <w:tbl>
      <w:tblPr>
        <w:tblW w:w="0" w:type="auto"/>
        <w:tblInd w:w="567" w:type="dxa"/>
        <w:tblLayout w:type="fixed"/>
        <w:tblCellMar>
          <w:left w:w="0" w:type="dxa"/>
          <w:right w:w="0" w:type="dxa"/>
        </w:tblCellMar>
        <w:tblLook w:val="04A0"/>
      </w:tblPr>
      <w:tblGrid>
        <w:gridCol w:w="7796"/>
      </w:tblGrid>
      <w:tr w:rsidR="00E908CD" w:rsidRPr="00E908CD" w:rsidTr="00E908CD">
        <w:tc>
          <w:tcPr>
            <w:tcW w:w="7796" w:type="dxa"/>
          </w:tcPr>
          <w:p w:rsidR="00E908CD" w:rsidRPr="00E908CD" w:rsidRDefault="00E908CD" w:rsidP="00E908CD">
            <w:pPr>
              <w:spacing w:before="60" w:after="60"/>
              <w:ind w:left="284" w:hanging="284"/>
              <w:outlineLvl w:val="0"/>
              <w:rPr>
                <w:i/>
                <w:sz w:val="20"/>
                <w:u w:val="single"/>
              </w:rPr>
            </w:pPr>
            <w:r w:rsidRPr="00E908CD">
              <w:rPr>
                <w:i/>
                <w:sz w:val="20"/>
                <w:u w:val="single"/>
              </w:rPr>
              <w:t>Type of portfolio</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a)</w:t>
            </w:r>
            <w:r w:rsidRPr="00E908CD">
              <w:rPr>
                <w:sz w:val="20"/>
              </w:rPr>
              <w:tab/>
              <w:t>Loans to local, regional and central governments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b)</w:t>
            </w:r>
            <w:r w:rsidRPr="00E908CD">
              <w:rPr>
                <w:sz w:val="20"/>
              </w:rPr>
              <w:tab/>
              <w:t>Loans to corporates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c)</w:t>
            </w:r>
            <w:r w:rsidRPr="00E908CD">
              <w:rPr>
                <w:sz w:val="20"/>
              </w:rPr>
              <w:tab/>
              <w:t>Loans secured on real estate property</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d)</w:t>
            </w:r>
            <w:r w:rsidRPr="00E908CD">
              <w:rPr>
                <w:sz w:val="20"/>
              </w:rPr>
              <w:tab/>
              <w:t xml:space="preserve">Retail loans (loans to individual persons or small and medium sized companies with a total exposure lower than </w:t>
            </w:r>
            <w:r>
              <w:rPr>
                <w:rFonts w:cs="Arial"/>
                <w:sz w:val="20"/>
              </w:rPr>
              <w:t>€</w:t>
            </w:r>
            <w:r w:rsidRPr="00E908CD">
              <w:rPr>
                <w:sz w:val="20"/>
              </w:rPr>
              <w:t>1 million)</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e)</w:t>
            </w:r>
            <w:r w:rsidRPr="00E908CD">
              <w:rPr>
                <w:sz w:val="20"/>
              </w:rPr>
              <w:tab/>
              <w:t>Loans to credit institutions and investment firms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f)</w:t>
            </w:r>
            <w:r w:rsidRPr="00E908CD">
              <w:rPr>
                <w:sz w:val="20"/>
              </w:rPr>
              <w:tab/>
              <w:t xml:space="preserve">Other loans </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g)</w:t>
            </w:r>
            <w:r w:rsidRPr="00E908CD">
              <w:rPr>
                <w:sz w:val="20"/>
              </w:rPr>
              <w:tab/>
              <w:t>Total loans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321CFD">
            <w:pPr>
              <w:spacing w:before="60" w:after="60"/>
              <w:ind w:left="284" w:hanging="284"/>
              <w:jc w:val="both"/>
              <w:outlineLvl w:val="0"/>
              <w:rPr>
                <w:sz w:val="20"/>
              </w:rPr>
            </w:pPr>
            <w:r w:rsidRPr="00E908CD">
              <w:rPr>
                <w:sz w:val="20"/>
              </w:rPr>
              <w:t>h)</w:t>
            </w:r>
            <w:r w:rsidRPr="00E908CD">
              <w:rPr>
                <w:sz w:val="20"/>
              </w:rPr>
              <w:tab/>
              <w:t>Investment (</w:t>
            </w:r>
            <w:r w:rsidR="00321CFD">
              <w:rPr>
                <w:sz w:val="20"/>
              </w:rPr>
              <w:t xml:space="preserve"> making use of external ratings</w:t>
            </w:r>
            <w:r w:rsidRPr="00E908CD">
              <w:rPr>
                <w:sz w:val="20"/>
              </w:rPr>
              <w:t>)</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321CFD">
            <w:pPr>
              <w:spacing w:before="60" w:after="60"/>
              <w:ind w:left="284" w:hanging="284"/>
              <w:jc w:val="both"/>
              <w:outlineLvl w:val="0"/>
              <w:rPr>
                <w:sz w:val="20"/>
              </w:rPr>
            </w:pPr>
            <w:r w:rsidRPr="00E908CD">
              <w:rPr>
                <w:sz w:val="20"/>
              </w:rPr>
              <w:t>i)</w:t>
            </w:r>
            <w:r w:rsidRPr="00E908CD">
              <w:rPr>
                <w:sz w:val="20"/>
              </w:rPr>
              <w:tab/>
              <w:t>Investment (</w:t>
            </w:r>
            <w:r w:rsidR="00321CFD">
              <w:rPr>
                <w:sz w:val="20"/>
              </w:rPr>
              <w:t xml:space="preserve"> making use of internal ratings</w:t>
            </w:r>
            <w:r w:rsidRPr="00E908CD">
              <w:rPr>
                <w:sz w:val="20"/>
              </w:rPr>
              <w:t>)</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j)</w:t>
            </w:r>
            <w:r w:rsidRPr="00E908CD">
              <w:rPr>
                <w:sz w:val="20"/>
              </w:rPr>
              <w:tab/>
              <w:t>Financial guarantees and loan commitments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outlineLvl w:val="0"/>
              <w:rPr>
                <w:sz w:val="20"/>
              </w:rPr>
            </w:pPr>
            <w:r w:rsidRPr="00E908CD">
              <w:rPr>
                <w:sz w:val="20"/>
              </w:rPr>
              <w:t>k)</w:t>
            </w:r>
            <w:r w:rsidRPr="00E908CD">
              <w:rPr>
                <w:sz w:val="20"/>
              </w:rPr>
              <w:tab/>
              <w:t>Purchased or originated credit impaired assets</w:t>
            </w:r>
          </w:p>
        </w:tc>
      </w:tr>
      <w:tr w:rsidR="00E908CD" w:rsidRPr="00E908CD" w:rsidTr="00E908CD">
        <w:tc>
          <w:tcPr>
            <w:tcW w:w="7796" w:type="dxa"/>
          </w:tcPr>
          <w:p w:rsidR="00E908CD" w:rsidRPr="00E908CD" w:rsidRDefault="00E908CD" w:rsidP="00E908CD">
            <w:pPr>
              <w:spacing w:before="60" w:after="60"/>
              <w:ind w:left="284" w:hanging="284"/>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l)</w:t>
            </w:r>
            <w:r w:rsidRPr="00E908CD">
              <w:rPr>
                <w:sz w:val="20"/>
              </w:rPr>
              <w:tab/>
              <w:t>Lease receivables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m)</w:t>
            </w:r>
            <w:r w:rsidRPr="00E908CD">
              <w:rPr>
                <w:sz w:val="20"/>
              </w:rPr>
              <w:tab/>
              <w:t>Trade receivables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bl>
    <w:p w:rsidR="007C7154" w:rsidRDefault="007C7154" w:rsidP="00734B4F">
      <w:pPr>
        <w:pStyle w:val="Normalnumberedlevel3"/>
        <w:numPr>
          <w:ilvl w:val="0"/>
          <w:numId w:val="0"/>
        </w:numPr>
        <w:rPr>
          <w:b/>
        </w:rPr>
      </w:pPr>
      <w:r>
        <w:rPr>
          <w:b/>
        </w:rPr>
        <w:t>Time value of money</w:t>
      </w:r>
    </w:p>
    <w:p w:rsidR="007C7154" w:rsidRDefault="005C1839" w:rsidP="00E908CD">
      <w:pPr>
        <w:numPr>
          <w:ilvl w:val="0"/>
          <w:numId w:val="5"/>
        </w:numPr>
        <w:tabs>
          <w:tab w:val="clear" w:pos="1134"/>
          <w:tab w:val="clear" w:pos="1701"/>
          <w:tab w:val="clear" w:pos="2268"/>
          <w:tab w:val="clear" w:pos="2835"/>
          <w:tab w:val="left" w:pos="1170"/>
        </w:tabs>
        <w:spacing w:before="0"/>
        <w:ind w:left="567" w:hanging="567"/>
        <w:jc w:val="both"/>
      </w:pPr>
      <w:r>
        <w:t xml:space="preserve">As </w:t>
      </w:r>
      <w:r w:rsidR="00980EAD">
        <w:t>an accounting policy choice,</w:t>
      </w:r>
      <w:r>
        <w:t xml:space="preserve"> t</w:t>
      </w:r>
      <w:r w:rsidR="007C7154">
        <w:t>he E</w:t>
      </w:r>
      <w:r w:rsidR="000B59A3">
        <w:t xml:space="preserve">xposure </w:t>
      </w:r>
      <w:r w:rsidR="007C7154">
        <w:t>D</w:t>
      </w:r>
      <w:r w:rsidR="000B59A3">
        <w:t>raft</w:t>
      </w:r>
      <w:r w:rsidR="007C7154">
        <w:t xml:space="preserve"> allows entities to elect at initial recognition, any reasonable rate that is between (and including) the risk free rate and the effective interest rate in adjusting expected credit losses to reflect the time value of money. Could you please indicate how you would determine the discount rate to be used and the reason for that election for the following portfolios?</w:t>
      </w:r>
      <w:r w:rsidR="00980EAD">
        <w:t xml:space="preserve"> Insofar you would not use the effective interest rate, please describe what the difficulties are in doing so.</w:t>
      </w:r>
      <w:r w:rsidR="001B0072">
        <w:t xml:space="preserve"> </w:t>
      </w:r>
    </w:p>
    <w:tbl>
      <w:tblPr>
        <w:tblW w:w="0" w:type="auto"/>
        <w:tblInd w:w="567" w:type="dxa"/>
        <w:tblLayout w:type="fixed"/>
        <w:tblCellMar>
          <w:left w:w="0" w:type="dxa"/>
          <w:right w:w="0" w:type="dxa"/>
        </w:tblCellMar>
        <w:tblLook w:val="04A0"/>
      </w:tblPr>
      <w:tblGrid>
        <w:gridCol w:w="7796"/>
      </w:tblGrid>
      <w:tr w:rsidR="00E908CD" w:rsidRPr="00E908CD" w:rsidTr="00E908CD">
        <w:tc>
          <w:tcPr>
            <w:tcW w:w="7796" w:type="dxa"/>
          </w:tcPr>
          <w:p w:rsidR="00E908CD" w:rsidRPr="00E908CD" w:rsidRDefault="00E908CD" w:rsidP="00E908CD">
            <w:pPr>
              <w:keepNext/>
              <w:spacing w:before="60" w:after="60"/>
              <w:ind w:left="284" w:hanging="284"/>
              <w:outlineLvl w:val="0"/>
              <w:rPr>
                <w:i/>
                <w:sz w:val="20"/>
                <w:u w:val="single"/>
              </w:rPr>
            </w:pPr>
            <w:r w:rsidRPr="00E908CD">
              <w:rPr>
                <w:i/>
                <w:sz w:val="20"/>
                <w:u w:val="single"/>
              </w:rPr>
              <w:t>Type of portfolio</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a)</w:t>
            </w:r>
            <w:r w:rsidRPr="00E908CD">
              <w:rPr>
                <w:sz w:val="20"/>
              </w:rPr>
              <w:tab/>
              <w:t>Loans to local, regional and central governments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b)</w:t>
            </w:r>
            <w:r w:rsidRPr="00E908CD">
              <w:rPr>
                <w:sz w:val="20"/>
              </w:rPr>
              <w:tab/>
              <w:t>Loans to corporates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c)</w:t>
            </w:r>
            <w:r w:rsidRPr="00E908CD">
              <w:rPr>
                <w:sz w:val="20"/>
              </w:rPr>
              <w:tab/>
              <w:t>Loans secured on real estate property</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d)</w:t>
            </w:r>
            <w:r w:rsidRPr="00E908CD">
              <w:rPr>
                <w:sz w:val="20"/>
              </w:rPr>
              <w:tab/>
              <w:t xml:space="preserve">Retail loans (loans to individual persons or small and medium sized companies with a total exposure lower than </w:t>
            </w:r>
            <w:r>
              <w:rPr>
                <w:rFonts w:cs="Arial"/>
                <w:sz w:val="20"/>
              </w:rPr>
              <w:t>€</w:t>
            </w:r>
            <w:r w:rsidRPr="00E908CD">
              <w:rPr>
                <w:sz w:val="20"/>
              </w:rPr>
              <w:t>1 million)</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e)</w:t>
            </w:r>
            <w:r w:rsidRPr="00E908CD">
              <w:rPr>
                <w:sz w:val="20"/>
              </w:rPr>
              <w:tab/>
              <w:t>Loans to credit institutions and investment firms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f)</w:t>
            </w:r>
            <w:r w:rsidRPr="00E908CD">
              <w:rPr>
                <w:sz w:val="20"/>
              </w:rPr>
              <w:tab/>
              <w:t xml:space="preserve">Other loans </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g)</w:t>
            </w:r>
            <w:r w:rsidRPr="00E908CD">
              <w:rPr>
                <w:sz w:val="20"/>
              </w:rPr>
              <w:tab/>
              <w:t>Total loans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321CFD">
            <w:pPr>
              <w:spacing w:before="60" w:after="60"/>
              <w:ind w:left="284" w:hanging="284"/>
              <w:jc w:val="both"/>
              <w:outlineLvl w:val="0"/>
              <w:rPr>
                <w:sz w:val="20"/>
              </w:rPr>
            </w:pPr>
            <w:r w:rsidRPr="00E908CD">
              <w:rPr>
                <w:sz w:val="20"/>
              </w:rPr>
              <w:t>h)</w:t>
            </w:r>
            <w:r w:rsidRPr="00E908CD">
              <w:rPr>
                <w:sz w:val="20"/>
              </w:rPr>
              <w:tab/>
              <w:t>Investment (</w:t>
            </w:r>
            <w:r w:rsidR="00321CFD">
              <w:rPr>
                <w:sz w:val="20"/>
              </w:rPr>
              <w:t xml:space="preserve"> making use of external ratings</w:t>
            </w:r>
            <w:r w:rsidRPr="00E908CD">
              <w:rPr>
                <w:sz w:val="20"/>
              </w:rPr>
              <w:t>)</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321CFD">
            <w:pPr>
              <w:spacing w:before="60" w:after="60"/>
              <w:ind w:left="284" w:hanging="284"/>
              <w:jc w:val="both"/>
              <w:outlineLvl w:val="0"/>
              <w:rPr>
                <w:sz w:val="20"/>
              </w:rPr>
            </w:pPr>
            <w:r w:rsidRPr="00E908CD">
              <w:rPr>
                <w:sz w:val="20"/>
              </w:rPr>
              <w:t>i)</w:t>
            </w:r>
            <w:r w:rsidRPr="00E908CD">
              <w:rPr>
                <w:sz w:val="20"/>
              </w:rPr>
              <w:tab/>
              <w:t>Investment (</w:t>
            </w:r>
            <w:r w:rsidR="00321CFD">
              <w:rPr>
                <w:sz w:val="20"/>
              </w:rPr>
              <w:t xml:space="preserve"> making use of internal ratings</w:t>
            </w:r>
            <w:r w:rsidRPr="00E908CD">
              <w:rPr>
                <w:sz w:val="20"/>
              </w:rPr>
              <w:t>)</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r w:rsidRPr="00E908CD">
              <w:rPr>
                <w:sz w:val="20"/>
              </w:rPr>
              <w:t>j)</w:t>
            </w:r>
            <w:r w:rsidRPr="00E908CD">
              <w:rPr>
                <w:sz w:val="20"/>
              </w:rPr>
              <w:tab/>
              <w:t>Financial guarantees and loan commitments</w:t>
            </w:r>
          </w:p>
        </w:tc>
      </w:tr>
      <w:tr w:rsidR="00E908CD" w:rsidRPr="00E908CD" w:rsidTr="00E908CD">
        <w:tc>
          <w:tcPr>
            <w:tcW w:w="7796" w:type="dxa"/>
          </w:tcPr>
          <w:p w:rsidR="00E908CD" w:rsidRPr="00E908CD" w:rsidRDefault="00E908CD" w:rsidP="00E908CD">
            <w:pPr>
              <w:spacing w:before="60" w:after="60"/>
              <w:ind w:left="284" w:hanging="284"/>
              <w:jc w:val="both"/>
              <w:outlineLvl w:val="0"/>
              <w:rPr>
                <w:sz w:val="20"/>
              </w:rPr>
            </w:pPr>
          </w:p>
        </w:tc>
      </w:tr>
      <w:tr w:rsidR="00E908CD" w:rsidRPr="00E908CD" w:rsidTr="00E908CD">
        <w:tc>
          <w:tcPr>
            <w:tcW w:w="7796" w:type="dxa"/>
          </w:tcPr>
          <w:p w:rsidR="00E908CD" w:rsidRPr="00E908CD" w:rsidRDefault="00E908CD" w:rsidP="00E908CD">
            <w:pPr>
              <w:spacing w:before="60" w:after="60"/>
              <w:ind w:left="284" w:hanging="284"/>
              <w:outlineLvl w:val="0"/>
              <w:rPr>
                <w:sz w:val="20"/>
              </w:rPr>
            </w:pPr>
            <w:r w:rsidRPr="00E908CD">
              <w:rPr>
                <w:sz w:val="20"/>
              </w:rPr>
              <w:t>k)</w:t>
            </w:r>
            <w:r w:rsidRPr="00E908CD">
              <w:rPr>
                <w:sz w:val="20"/>
              </w:rPr>
              <w:tab/>
              <w:t>Purchased or originated credit impaired assets</w:t>
            </w:r>
          </w:p>
        </w:tc>
      </w:tr>
    </w:tbl>
    <w:p w:rsidR="007C7154" w:rsidRPr="00D81E15" w:rsidRDefault="007C7154" w:rsidP="00D81E15">
      <w:pPr>
        <w:pStyle w:val="Normalnumberedlevel3"/>
        <w:numPr>
          <w:ilvl w:val="0"/>
          <w:numId w:val="0"/>
        </w:numPr>
        <w:spacing w:before="60" w:after="60"/>
        <w:rPr>
          <w:b/>
          <w:bCs/>
          <w:smallCaps/>
        </w:rPr>
      </w:pPr>
    </w:p>
    <w:p w:rsidR="00734B4F" w:rsidRDefault="00734B4F" w:rsidP="00734B4F">
      <w:pPr>
        <w:pStyle w:val="Normalnumberedlevel3"/>
        <w:numPr>
          <w:ilvl w:val="0"/>
          <w:numId w:val="0"/>
        </w:numPr>
        <w:rPr>
          <w:b/>
        </w:rPr>
      </w:pPr>
      <w:r>
        <w:rPr>
          <w:b/>
        </w:rPr>
        <w:t>Disclosures</w:t>
      </w:r>
    </w:p>
    <w:p w:rsidR="00AC55EE" w:rsidRPr="0080456B" w:rsidRDefault="00AC55EE" w:rsidP="00E908CD">
      <w:pPr>
        <w:numPr>
          <w:ilvl w:val="0"/>
          <w:numId w:val="5"/>
        </w:numPr>
        <w:tabs>
          <w:tab w:val="clear" w:pos="1134"/>
          <w:tab w:val="clear" w:pos="1701"/>
          <w:tab w:val="clear" w:pos="2268"/>
          <w:tab w:val="clear" w:pos="2835"/>
          <w:tab w:val="left" w:pos="1170"/>
        </w:tabs>
        <w:spacing w:before="0"/>
        <w:ind w:left="567" w:hanging="567"/>
        <w:jc w:val="both"/>
      </w:pPr>
      <w:r>
        <w:t xml:space="preserve">Do you have any comments or concerns regarding the proposed disclosure requirements in the </w:t>
      </w:r>
      <w:r w:rsidR="00244333">
        <w:t>Exposure Draft</w:t>
      </w:r>
      <w:r>
        <w:t xml:space="preserve">? If so, please explain.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AC55EE" w:rsidRPr="0080456B" w:rsidTr="002F1F01">
        <w:tc>
          <w:tcPr>
            <w:tcW w:w="7030" w:type="dxa"/>
            <w:tcBorders>
              <w:top w:val="nil"/>
              <w:left w:val="nil"/>
              <w:right w:val="nil"/>
            </w:tcBorders>
          </w:tcPr>
          <w:p w:rsidR="00AC55EE" w:rsidRPr="0080456B" w:rsidRDefault="00AC55EE" w:rsidP="002F1F01">
            <w:pPr>
              <w:jc w:val="both"/>
              <w:outlineLvl w:val="0"/>
            </w:pPr>
          </w:p>
        </w:tc>
      </w:tr>
    </w:tbl>
    <w:p w:rsidR="00681FE9" w:rsidRPr="00D81E15" w:rsidRDefault="00681FE9" w:rsidP="00D81E15">
      <w:pPr>
        <w:pStyle w:val="Normalnumberedlevel3"/>
        <w:numPr>
          <w:ilvl w:val="0"/>
          <w:numId w:val="0"/>
        </w:numPr>
        <w:spacing w:before="60" w:after="60"/>
        <w:rPr>
          <w:b/>
          <w:bCs/>
          <w:smallCaps/>
        </w:rPr>
      </w:pPr>
    </w:p>
    <w:p w:rsidR="00802B75" w:rsidRPr="00837184" w:rsidRDefault="00FB5365" w:rsidP="00802B75">
      <w:pPr>
        <w:pStyle w:val="Normalnumberedlevel3"/>
        <w:numPr>
          <w:ilvl w:val="0"/>
          <w:numId w:val="0"/>
        </w:numPr>
        <w:rPr>
          <w:b/>
        </w:rPr>
      </w:pPr>
      <w:r>
        <w:rPr>
          <w:b/>
        </w:rPr>
        <w:t>Effective date and t</w:t>
      </w:r>
      <w:r w:rsidR="00802B75" w:rsidRPr="00837184">
        <w:rPr>
          <w:b/>
        </w:rPr>
        <w:t>ransition</w:t>
      </w:r>
    </w:p>
    <w:p w:rsidR="00BC285A" w:rsidRDefault="00BC285A" w:rsidP="00E908CD">
      <w:pPr>
        <w:numPr>
          <w:ilvl w:val="0"/>
          <w:numId w:val="5"/>
        </w:numPr>
        <w:tabs>
          <w:tab w:val="clear" w:pos="1134"/>
          <w:tab w:val="clear" w:pos="1701"/>
          <w:tab w:val="clear" w:pos="2268"/>
          <w:tab w:val="clear" w:pos="2835"/>
          <w:tab w:val="left" w:pos="1170"/>
        </w:tabs>
        <w:spacing w:before="0"/>
        <w:ind w:left="567" w:hanging="567"/>
        <w:jc w:val="both"/>
      </w:pPr>
      <w:r>
        <w:t>Do the transition requirements</w:t>
      </w:r>
      <w:r w:rsidR="00AC3A59">
        <w:t xml:space="preserve"> give rise to any operational concerns</w:t>
      </w:r>
      <w:r>
        <w:t>? If so,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BC285A" w:rsidRPr="0080456B" w:rsidTr="00B13E68">
        <w:tc>
          <w:tcPr>
            <w:tcW w:w="7030" w:type="dxa"/>
            <w:tcBorders>
              <w:top w:val="nil"/>
              <w:left w:val="nil"/>
              <w:right w:val="nil"/>
            </w:tcBorders>
          </w:tcPr>
          <w:p w:rsidR="00BC285A" w:rsidRPr="0080456B" w:rsidRDefault="00BC285A" w:rsidP="00B13E68">
            <w:pPr>
              <w:jc w:val="both"/>
              <w:outlineLvl w:val="0"/>
            </w:pPr>
          </w:p>
        </w:tc>
      </w:tr>
    </w:tbl>
    <w:p w:rsidR="009817F9" w:rsidDel="007212D5" w:rsidRDefault="009817F9" w:rsidP="00E16D67">
      <w:pPr>
        <w:pStyle w:val="Normalnumberedlevel3"/>
        <w:keepNext/>
        <w:numPr>
          <w:ilvl w:val="0"/>
          <w:numId w:val="0"/>
        </w:numPr>
        <w:spacing w:before="240"/>
        <w:rPr>
          <w:b/>
        </w:rPr>
      </w:pPr>
      <w:r w:rsidDel="007212D5">
        <w:rPr>
          <w:b/>
        </w:rPr>
        <w:t>Other issues</w:t>
      </w:r>
    </w:p>
    <w:p w:rsidR="009817F9" w:rsidRPr="006D4AFE" w:rsidDel="007212D5" w:rsidRDefault="009817F9"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rPr>
          <w:rFonts w:cs="Arial"/>
          <w:szCs w:val="22"/>
        </w:rPr>
      </w:pPr>
      <w:r w:rsidRPr="006D4AFE" w:rsidDel="007212D5">
        <w:rPr>
          <w:rFonts w:cs="Arial"/>
          <w:szCs w:val="22"/>
        </w:rPr>
        <w:t xml:space="preserve">Does the </w:t>
      </w:r>
      <w:r w:rsidDel="007212D5">
        <w:rPr>
          <w:rFonts w:cs="Arial"/>
          <w:szCs w:val="22"/>
        </w:rPr>
        <w:t xml:space="preserve">Exposure Draft </w:t>
      </w:r>
      <w:r w:rsidRPr="006D4AFE" w:rsidDel="007212D5">
        <w:rPr>
          <w:rFonts w:cs="Arial"/>
          <w:szCs w:val="22"/>
        </w:rPr>
        <w:t xml:space="preserve">give rise to any other significant </w:t>
      </w:r>
      <w:r w:rsidDel="007212D5">
        <w:rPr>
          <w:rFonts w:cs="Arial"/>
          <w:szCs w:val="22"/>
        </w:rPr>
        <w:t xml:space="preserve">operational </w:t>
      </w:r>
      <w:r w:rsidRPr="006D4AFE" w:rsidDel="007212D5">
        <w:rPr>
          <w:rFonts w:cs="Arial"/>
          <w:szCs w:val="22"/>
        </w:rPr>
        <w:t>issues that you would like to comment on?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9817F9" w:rsidRPr="0080456B" w:rsidDel="007212D5" w:rsidTr="00681FE9">
        <w:tc>
          <w:tcPr>
            <w:tcW w:w="7030" w:type="dxa"/>
            <w:tcBorders>
              <w:top w:val="nil"/>
              <w:left w:val="nil"/>
              <w:right w:val="nil"/>
            </w:tcBorders>
          </w:tcPr>
          <w:p w:rsidR="009817F9" w:rsidRPr="0080456B" w:rsidDel="007212D5" w:rsidRDefault="009817F9" w:rsidP="00681FE9">
            <w:pPr>
              <w:jc w:val="both"/>
              <w:outlineLvl w:val="0"/>
            </w:pPr>
          </w:p>
        </w:tc>
      </w:tr>
    </w:tbl>
    <w:p w:rsidR="009817F9" w:rsidRPr="00D81E15" w:rsidDel="007212D5" w:rsidRDefault="009817F9" w:rsidP="00D81E15">
      <w:pPr>
        <w:pStyle w:val="Normalnumberedlevel3"/>
        <w:numPr>
          <w:ilvl w:val="0"/>
          <w:numId w:val="0"/>
        </w:numPr>
        <w:spacing w:before="60" w:after="60"/>
        <w:rPr>
          <w:b/>
          <w:bCs/>
          <w:smallCaps/>
        </w:rPr>
      </w:pPr>
    </w:p>
    <w:p w:rsidR="0013437F" w:rsidRDefault="0013437F" w:rsidP="00B974E9">
      <w:pPr>
        <w:pStyle w:val="Normalnumberedlevel3"/>
        <w:keepNext/>
        <w:numPr>
          <w:ilvl w:val="0"/>
          <w:numId w:val="0"/>
        </w:numPr>
        <w:rPr>
          <w:b/>
        </w:rPr>
      </w:pPr>
      <w:r>
        <w:rPr>
          <w:b/>
        </w:rPr>
        <w:t>PART 5: MODIFICATIONS AND WRITE-OFFS</w:t>
      </w:r>
    </w:p>
    <w:p w:rsidR="00CF5176" w:rsidRPr="006D2CA5" w:rsidRDefault="0013437F"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pPr>
      <w:r>
        <w:t xml:space="preserve">The Exposure Draft requires for modified financial assets the recalculation of the gross carrying amount on the basis of the renegotiated or modified contractual cash flows and the recognition of a modification gain or loss in profit or loss. Did you </w:t>
      </w:r>
      <w:r w:rsidR="00D869CC">
        <w:t>identify</w:t>
      </w:r>
      <w:r>
        <w:t xml:space="preserve"> any operational difficulties </w:t>
      </w:r>
      <w:r w:rsidR="00D869CC">
        <w:t xml:space="preserve">you would encounter </w:t>
      </w:r>
      <w:r>
        <w:t>in applying these requirements?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CF5176" w:rsidRPr="0080456B" w:rsidTr="00DA522A">
        <w:tc>
          <w:tcPr>
            <w:tcW w:w="7030" w:type="dxa"/>
            <w:tcBorders>
              <w:top w:val="nil"/>
              <w:left w:val="nil"/>
              <w:right w:val="nil"/>
            </w:tcBorders>
          </w:tcPr>
          <w:p w:rsidR="00CF5176" w:rsidRPr="0080456B" w:rsidRDefault="00CF5176" w:rsidP="00DA522A">
            <w:pPr>
              <w:jc w:val="both"/>
              <w:outlineLvl w:val="0"/>
            </w:pPr>
          </w:p>
        </w:tc>
      </w:tr>
    </w:tbl>
    <w:p w:rsidR="00CF5176" w:rsidRPr="00D81E15" w:rsidRDefault="00CF5176" w:rsidP="00D81E15">
      <w:pPr>
        <w:pStyle w:val="Normalnumberedlevel3"/>
        <w:numPr>
          <w:ilvl w:val="0"/>
          <w:numId w:val="0"/>
        </w:numPr>
        <w:spacing w:before="60" w:after="60"/>
        <w:rPr>
          <w:b/>
          <w:bCs/>
          <w:smallCaps/>
        </w:rPr>
      </w:pPr>
    </w:p>
    <w:p w:rsidR="00CF5176" w:rsidRPr="006D2CA5" w:rsidRDefault="0013437F"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pPr>
      <w:r>
        <w:t xml:space="preserve">The Exposure Draft requires </w:t>
      </w:r>
      <w:r w:rsidR="006D2CA5">
        <w:t xml:space="preserve">an entity </w:t>
      </w:r>
      <w:r>
        <w:t xml:space="preserve">to reduce the gross carrying amount of a financial asset directly when an entity has no reasonable expectations of recovery. The Exposure Draft also specifies that a write-off constitutes a derecognition event. </w:t>
      </w:r>
      <w:r w:rsidR="006D2CA5">
        <w:t xml:space="preserve">Did you </w:t>
      </w:r>
      <w:r w:rsidR="00D869CC">
        <w:t>identify</w:t>
      </w:r>
      <w:r w:rsidR="006D2CA5">
        <w:t xml:space="preserve"> any operational difficulties </w:t>
      </w:r>
      <w:r w:rsidR="00D869CC">
        <w:t xml:space="preserve">you would encounter </w:t>
      </w:r>
      <w:r w:rsidR="006D2CA5">
        <w:t>in applying these requirements?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CF5176" w:rsidRPr="0080456B" w:rsidTr="00DA522A">
        <w:tc>
          <w:tcPr>
            <w:tcW w:w="7030" w:type="dxa"/>
            <w:tcBorders>
              <w:top w:val="nil"/>
              <w:left w:val="nil"/>
              <w:right w:val="nil"/>
            </w:tcBorders>
          </w:tcPr>
          <w:p w:rsidR="00CF5176" w:rsidRPr="0080456B" w:rsidRDefault="00CF5176" w:rsidP="00DA522A">
            <w:pPr>
              <w:jc w:val="both"/>
              <w:outlineLvl w:val="0"/>
            </w:pPr>
          </w:p>
        </w:tc>
      </w:tr>
    </w:tbl>
    <w:p w:rsidR="00CF5176" w:rsidRPr="00D81E15" w:rsidRDefault="00CF5176" w:rsidP="00D81E15">
      <w:pPr>
        <w:pStyle w:val="Normalnumberedlevel3"/>
        <w:numPr>
          <w:ilvl w:val="0"/>
          <w:numId w:val="0"/>
        </w:numPr>
        <w:spacing w:before="60" w:after="60"/>
        <w:rPr>
          <w:b/>
          <w:bCs/>
          <w:smallCaps/>
        </w:rPr>
      </w:pPr>
    </w:p>
    <w:p w:rsidR="009904F5" w:rsidRDefault="009904F5" w:rsidP="00B974E9">
      <w:pPr>
        <w:pStyle w:val="Normalnumberedlevel3"/>
        <w:keepNext/>
        <w:numPr>
          <w:ilvl w:val="0"/>
          <w:numId w:val="0"/>
        </w:numPr>
        <w:rPr>
          <w:b/>
        </w:rPr>
      </w:pPr>
      <w:r>
        <w:rPr>
          <w:b/>
        </w:rPr>
        <w:lastRenderedPageBreak/>
        <w:t xml:space="preserve">PART </w:t>
      </w:r>
      <w:r w:rsidR="0013437F">
        <w:rPr>
          <w:b/>
        </w:rPr>
        <w:t>6</w:t>
      </w:r>
      <w:r>
        <w:rPr>
          <w:b/>
        </w:rPr>
        <w:t xml:space="preserve">: </w:t>
      </w:r>
      <w:r w:rsidRPr="009D1750">
        <w:rPr>
          <w:b/>
        </w:rPr>
        <w:t>A</w:t>
      </w:r>
      <w:r>
        <w:rPr>
          <w:b/>
        </w:rPr>
        <w:t xml:space="preserve">SSESSING THE </w:t>
      </w:r>
      <w:r w:rsidR="00C16844">
        <w:rPr>
          <w:b/>
        </w:rPr>
        <w:t>IMPACT</w:t>
      </w:r>
      <w:r>
        <w:rPr>
          <w:b/>
        </w:rPr>
        <w:t xml:space="preserve"> </w:t>
      </w:r>
      <w:r w:rsidR="00BC285A">
        <w:rPr>
          <w:b/>
        </w:rPr>
        <w:t xml:space="preserve">AND COSTS </w:t>
      </w:r>
      <w:r>
        <w:rPr>
          <w:b/>
        </w:rPr>
        <w:t>OF THE PROPOSED IMPAIRMENT MODEL</w:t>
      </w:r>
    </w:p>
    <w:p w:rsidR="004935D0" w:rsidRPr="0080456B" w:rsidRDefault="004935D0" w:rsidP="004935D0">
      <w:pPr>
        <w:numPr>
          <w:ilvl w:val="0"/>
          <w:numId w:val="5"/>
        </w:numPr>
        <w:tabs>
          <w:tab w:val="clear" w:pos="1134"/>
          <w:tab w:val="clear" w:pos="1701"/>
          <w:tab w:val="clear" w:pos="2268"/>
          <w:tab w:val="clear" w:pos="2835"/>
          <w:tab w:val="left" w:pos="1170"/>
        </w:tabs>
        <w:spacing w:before="0"/>
        <w:ind w:left="567" w:hanging="567"/>
        <w:jc w:val="both"/>
      </w:pPr>
      <w:r w:rsidRPr="0080456B">
        <w:t xml:space="preserve">Do you have access to data to update the historical loss information to reflect current conditions and reasonable and supportable forecasts of future events and economic conditions?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4935D0" w:rsidRPr="00415D24" w:rsidTr="00A4506F">
        <w:tc>
          <w:tcPr>
            <w:tcW w:w="7030" w:type="dxa"/>
            <w:tcBorders>
              <w:top w:val="nil"/>
              <w:left w:val="nil"/>
              <w:right w:val="nil"/>
            </w:tcBorders>
          </w:tcPr>
          <w:p w:rsidR="004935D0" w:rsidRPr="00415D24" w:rsidRDefault="004935D0" w:rsidP="00A4506F">
            <w:pPr>
              <w:jc w:val="both"/>
              <w:outlineLvl w:val="0"/>
            </w:pPr>
          </w:p>
        </w:tc>
      </w:tr>
    </w:tbl>
    <w:p w:rsidR="004935D0" w:rsidRPr="00D81E15" w:rsidRDefault="004935D0" w:rsidP="004935D0">
      <w:pPr>
        <w:pStyle w:val="Normalnumberedlevel3"/>
        <w:numPr>
          <w:ilvl w:val="0"/>
          <w:numId w:val="0"/>
        </w:numPr>
        <w:spacing w:before="60" w:after="60"/>
        <w:rPr>
          <w:b/>
          <w:bCs/>
          <w:smallCaps/>
        </w:rPr>
      </w:pPr>
    </w:p>
    <w:p w:rsidR="00A82419" w:rsidRDefault="00A82419"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rPr>
          <w:rFonts w:cs="Arial"/>
          <w:szCs w:val="22"/>
        </w:rPr>
      </w:pPr>
      <w:r>
        <w:rPr>
          <w:rFonts w:cs="Arial"/>
          <w:szCs w:val="22"/>
        </w:rPr>
        <w:t xml:space="preserve">The Exposure Draft requires the recognition of a </w:t>
      </w:r>
      <w:r w:rsidR="00F82A69">
        <w:rPr>
          <w:rFonts w:cs="Arial"/>
          <w:szCs w:val="22"/>
        </w:rPr>
        <w:t>‘</w:t>
      </w:r>
      <w:r>
        <w:rPr>
          <w:rFonts w:cs="Arial"/>
          <w:szCs w:val="22"/>
        </w:rPr>
        <w:t>12-months expected credit loss</w:t>
      </w:r>
      <w:r w:rsidR="00F82A69">
        <w:rPr>
          <w:rFonts w:cs="Arial"/>
          <w:szCs w:val="22"/>
        </w:rPr>
        <w:t>’</w:t>
      </w:r>
      <w:r>
        <w:rPr>
          <w:rFonts w:cs="Arial"/>
          <w:szCs w:val="22"/>
        </w:rPr>
        <w:t xml:space="preserve"> on initial recognition for all financial assets subject to the general deterioration approach which could result in a day-one loss.</w:t>
      </w:r>
      <w:r w:rsidR="00917DAC">
        <w:rPr>
          <w:rFonts w:cs="Arial"/>
          <w:szCs w:val="22"/>
        </w:rPr>
        <w:t xml:space="preserve"> Please indicate </w:t>
      </w:r>
      <w:r w:rsidR="00F27978">
        <w:rPr>
          <w:rFonts w:cs="Arial"/>
          <w:szCs w:val="22"/>
        </w:rPr>
        <w:t>whether this amount is significant compared to your current impairment allowance under IAS</w:t>
      </w:r>
      <w:r w:rsidR="00465725">
        <w:rPr>
          <w:rFonts w:cs="Arial"/>
          <w:szCs w:val="22"/>
        </w:rPr>
        <w:t> </w:t>
      </w:r>
      <w:r w:rsidR="00F27978">
        <w:rPr>
          <w:rFonts w:cs="Arial"/>
          <w:szCs w:val="22"/>
        </w:rPr>
        <w:t>39.</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F27978" w:rsidRPr="0080456B" w:rsidTr="002F1F01">
        <w:tc>
          <w:tcPr>
            <w:tcW w:w="7030" w:type="dxa"/>
            <w:tcBorders>
              <w:top w:val="nil"/>
              <w:left w:val="nil"/>
              <w:right w:val="nil"/>
            </w:tcBorders>
          </w:tcPr>
          <w:p w:rsidR="00F27978" w:rsidRPr="0080456B" w:rsidRDefault="00F27978" w:rsidP="002F1F01">
            <w:pPr>
              <w:jc w:val="both"/>
              <w:outlineLvl w:val="0"/>
            </w:pPr>
          </w:p>
        </w:tc>
      </w:tr>
    </w:tbl>
    <w:p w:rsidR="005F349A" w:rsidRPr="00D81E15" w:rsidRDefault="005F349A" w:rsidP="00D81E15">
      <w:pPr>
        <w:pStyle w:val="Normalnumberedlevel3"/>
        <w:numPr>
          <w:ilvl w:val="0"/>
          <w:numId w:val="0"/>
        </w:numPr>
        <w:spacing w:before="60" w:after="60"/>
        <w:rPr>
          <w:b/>
          <w:bCs/>
          <w:smallCaps/>
        </w:rPr>
      </w:pPr>
    </w:p>
    <w:p w:rsidR="00345220" w:rsidRDefault="00491D4C"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rPr>
          <w:rFonts w:cs="Arial"/>
          <w:szCs w:val="22"/>
        </w:rPr>
      </w:pPr>
      <w:r w:rsidRPr="008312FD">
        <w:rPr>
          <w:rFonts w:cs="Arial"/>
          <w:szCs w:val="22"/>
        </w:rPr>
        <w:t xml:space="preserve">Could you please </w:t>
      </w:r>
      <w:r w:rsidR="00E16D67">
        <w:rPr>
          <w:rFonts w:cs="Arial"/>
          <w:szCs w:val="22"/>
        </w:rPr>
        <w:t>compare</w:t>
      </w:r>
      <w:r w:rsidR="00861D8D">
        <w:rPr>
          <w:rFonts w:cs="Arial"/>
          <w:szCs w:val="22"/>
        </w:rPr>
        <w:t>,</w:t>
      </w:r>
      <w:r w:rsidR="00066622">
        <w:rPr>
          <w:rFonts w:cs="Arial"/>
          <w:szCs w:val="22"/>
        </w:rPr>
        <w:t xml:space="preserve"> as of the date of 31 December 2012</w:t>
      </w:r>
      <w:r w:rsidRPr="008312FD">
        <w:rPr>
          <w:rFonts w:cs="Arial"/>
          <w:szCs w:val="22"/>
        </w:rPr>
        <w:t xml:space="preserve">, </w:t>
      </w:r>
      <w:r w:rsidR="00D612A7" w:rsidRPr="008312FD">
        <w:rPr>
          <w:rFonts w:cs="Arial"/>
          <w:szCs w:val="22"/>
        </w:rPr>
        <w:t xml:space="preserve">the </w:t>
      </w:r>
      <w:r w:rsidR="00E13142">
        <w:rPr>
          <w:rFonts w:cs="Arial"/>
          <w:szCs w:val="22"/>
        </w:rPr>
        <w:t xml:space="preserve">total </w:t>
      </w:r>
      <w:r w:rsidR="00D612A7" w:rsidRPr="008312FD">
        <w:rPr>
          <w:rFonts w:cs="Arial"/>
          <w:szCs w:val="22"/>
        </w:rPr>
        <w:t xml:space="preserve">allowance for your portfolios </w:t>
      </w:r>
      <w:r w:rsidR="002F48A8">
        <w:rPr>
          <w:rFonts w:cs="Arial"/>
          <w:szCs w:val="22"/>
        </w:rPr>
        <w:t xml:space="preserve">under the </w:t>
      </w:r>
      <w:r w:rsidR="00E16D67">
        <w:rPr>
          <w:rFonts w:cs="Arial"/>
          <w:szCs w:val="22"/>
        </w:rPr>
        <w:t>ED</w:t>
      </w:r>
      <w:r w:rsidR="002F48A8">
        <w:rPr>
          <w:rFonts w:cs="Arial"/>
          <w:szCs w:val="22"/>
        </w:rPr>
        <w:t xml:space="preserve"> </w:t>
      </w:r>
      <w:r w:rsidR="00E16D67">
        <w:rPr>
          <w:rFonts w:cs="Arial"/>
          <w:szCs w:val="22"/>
        </w:rPr>
        <w:t xml:space="preserve">to </w:t>
      </w:r>
      <w:r w:rsidRPr="008312FD">
        <w:rPr>
          <w:rFonts w:cs="Arial"/>
          <w:szCs w:val="22"/>
        </w:rPr>
        <w:t xml:space="preserve">the </w:t>
      </w:r>
      <w:r w:rsidR="00861D8D">
        <w:rPr>
          <w:rFonts w:cs="Arial"/>
          <w:szCs w:val="22"/>
        </w:rPr>
        <w:t>allowance</w:t>
      </w:r>
      <w:r w:rsidRPr="008312FD">
        <w:rPr>
          <w:rFonts w:cs="Arial"/>
          <w:szCs w:val="22"/>
        </w:rPr>
        <w:t xml:space="preserve"> amount under </w:t>
      </w:r>
      <w:r w:rsidR="00D612A7" w:rsidRPr="008312FD">
        <w:rPr>
          <w:rFonts w:cs="Arial"/>
          <w:szCs w:val="22"/>
        </w:rPr>
        <w:t>IAS</w:t>
      </w:r>
      <w:r w:rsidR="00465725">
        <w:rPr>
          <w:rFonts w:cs="Arial"/>
          <w:szCs w:val="22"/>
        </w:rPr>
        <w:t> 39</w:t>
      </w:r>
      <w:r w:rsidR="00671ECB">
        <w:rPr>
          <w:rFonts w:cs="Arial"/>
          <w:szCs w:val="22"/>
        </w:rPr>
        <w:t>?</w:t>
      </w:r>
      <w:r w:rsidR="00E319C8">
        <w:rPr>
          <w:rFonts w:cs="Arial"/>
          <w:szCs w:val="22"/>
        </w:rPr>
        <w:t xml:space="preserve"> In doing so, please indicate for each portfolio, whether you have used the relief provided for in the transition requirements.</w:t>
      </w:r>
    </w:p>
    <w:tbl>
      <w:tblPr>
        <w:tblW w:w="0" w:type="auto"/>
        <w:tblLayout w:type="fixed"/>
        <w:tblCellMar>
          <w:left w:w="0" w:type="dxa"/>
          <w:right w:w="0" w:type="dxa"/>
        </w:tblCellMar>
        <w:tblLook w:val="04A0"/>
      </w:tblPr>
      <w:tblGrid>
        <w:gridCol w:w="2557"/>
        <w:gridCol w:w="737"/>
        <w:gridCol w:w="737"/>
        <w:gridCol w:w="737"/>
        <w:gridCol w:w="737"/>
        <w:gridCol w:w="737"/>
        <w:gridCol w:w="737"/>
        <w:gridCol w:w="851"/>
        <w:gridCol w:w="737"/>
      </w:tblGrid>
      <w:tr w:rsidR="00E319C8" w:rsidRPr="00952922" w:rsidTr="00E16D67">
        <w:trPr>
          <w:tblHeader/>
        </w:trPr>
        <w:tc>
          <w:tcPr>
            <w:tcW w:w="2557" w:type="dxa"/>
          </w:tcPr>
          <w:p w:rsidR="00E319C8" w:rsidRPr="00952922" w:rsidRDefault="00E319C8" w:rsidP="00E16D67">
            <w:pPr>
              <w:spacing w:before="60" w:after="60"/>
              <w:outlineLvl w:val="0"/>
            </w:pPr>
          </w:p>
        </w:tc>
        <w:tc>
          <w:tcPr>
            <w:tcW w:w="737" w:type="dxa"/>
          </w:tcPr>
          <w:p w:rsidR="00E319C8" w:rsidRDefault="00E319C8" w:rsidP="00E16D67">
            <w:pPr>
              <w:pBdr>
                <w:bottom w:val="single" w:sz="4" w:space="1" w:color="000000" w:themeColor="text1"/>
              </w:pBdr>
              <w:spacing w:before="60" w:after="60"/>
              <w:jc w:val="center"/>
              <w:outlineLvl w:val="0"/>
              <w:rPr>
                <w:sz w:val="20"/>
              </w:rPr>
            </w:pPr>
            <w:r>
              <w:rPr>
                <w:sz w:val="20"/>
              </w:rPr>
              <w:t>relief</w:t>
            </w:r>
          </w:p>
        </w:tc>
        <w:tc>
          <w:tcPr>
            <w:tcW w:w="737" w:type="dxa"/>
            <w:gridSpan w:val="2"/>
            <w:tcMar>
              <w:left w:w="85" w:type="dxa"/>
              <w:right w:w="85" w:type="dxa"/>
            </w:tcMar>
          </w:tcPr>
          <w:p w:rsidR="00E319C8" w:rsidRPr="00AC3A59" w:rsidDel="00AC3A59" w:rsidRDefault="00E319C8" w:rsidP="00E16D67">
            <w:pPr>
              <w:pBdr>
                <w:bottom w:val="single" w:sz="4" w:space="1" w:color="000000" w:themeColor="text1"/>
              </w:pBdr>
              <w:spacing w:before="60" w:after="60"/>
              <w:jc w:val="center"/>
              <w:outlineLvl w:val="0"/>
              <w:rPr>
                <w:sz w:val="20"/>
              </w:rPr>
            </w:pPr>
            <w:r>
              <w:rPr>
                <w:sz w:val="20"/>
              </w:rPr>
              <w:t>lower</w:t>
            </w:r>
          </w:p>
        </w:tc>
        <w:tc>
          <w:tcPr>
            <w:tcW w:w="851" w:type="dxa"/>
            <w:gridSpan w:val="5"/>
            <w:tcMar>
              <w:left w:w="85" w:type="dxa"/>
              <w:right w:w="85" w:type="dxa"/>
            </w:tcMar>
          </w:tcPr>
          <w:p w:rsidR="00E319C8" w:rsidRPr="00AC3A59" w:rsidRDefault="00E319C8" w:rsidP="00E16D67">
            <w:pPr>
              <w:pBdr>
                <w:bottom w:val="single" w:sz="4" w:space="1" w:color="000000" w:themeColor="text1"/>
              </w:pBdr>
              <w:spacing w:before="60" w:after="60"/>
              <w:jc w:val="center"/>
              <w:outlineLvl w:val="0"/>
              <w:rPr>
                <w:sz w:val="20"/>
              </w:rPr>
            </w:pPr>
            <w:r>
              <w:rPr>
                <w:sz w:val="20"/>
              </w:rPr>
              <w:t>higher</w:t>
            </w:r>
          </w:p>
        </w:tc>
      </w:tr>
      <w:tr w:rsidR="00E319C8" w:rsidRPr="00952922" w:rsidTr="00E16D67">
        <w:trPr>
          <w:tblHeader/>
        </w:trPr>
        <w:tc>
          <w:tcPr>
            <w:tcW w:w="2557" w:type="dxa"/>
          </w:tcPr>
          <w:p w:rsidR="00E319C8" w:rsidRPr="005D46B9" w:rsidRDefault="00E319C8" w:rsidP="00E16D67">
            <w:pPr>
              <w:spacing w:before="60" w:after="60"/>
              <w:outlineLvl w:val="0"/>
              <w:rPr>
                <w:sz w:val="20"/>
              </w:rPr>
            </w:pPr>
            <w:r w:rsidRPr="005D46B9">
              <w:rPr>
                <w:sz w:val="20"/>
              </w:rPr>
              <w:t>Type of portfolio</w:t>
            </w:r>
          </w:p>
        </w:tc>
        <w:tc>
          <w:tcPr>
            <w:tcW w:w="737" w:type="dxa"/>
          </w:tcPr>
          <w:p w:rsidR="00E319C8" w:rsidRPr="005D46B9" w:rsidRDefault="00E319C8" w:rsidP="00E16D67">
            <w:pPr>
              <w:spacing w:before="60" w:after="60"/>
              <w:jc w:val="center"/>
              <w:outlineLvl w:val="0"/>
              <w:rPr>
                <w:sz w:val="20"/>
              </w:rPr>
            </w:pPr>
            <w:r>
              <w:rPr>
                <w:sz w:val="20"/>
              </w:rPr>
              <w:t>Y/N</w:t>
            </w:r>
          </w:p>
        </w:tc>
        <w:tc>
          <w:tcPr>
            <w:tcW w:w="737" w:type="dxa"/>
          </w:tcPr>
          <w:p w:rsidR="00E319C8" w:rsidRPr="005D46B9" w:rsidDel="00AC3A59" w:rsidRDefault="00E319C8" w:rsidP="00E16D67">
            <w:pPr>
              <w:spacing w:before="60" w:after="60"/>
              <w:jc w:val="center"/>
              <w:outlineLvl w:val="0"/>
              <w:rPr>
                <w:sz w:val="20"/>
              </w:rPr>
            </w:pPr>
            <w:r w:rsidRPr="005D46B9">
              <w:rPr>
                <w:sz w:val="20"/>
              </w:rPr>
              <w:t>&gt;25%</w:t>
            </w:r>
          </w:p>
        </w:tc>
        <w:tc>
          <w:tcPr>
            <w:tcW w:w="737" w:type="dxa"/>
          </w:tcPr>
          <w:p w:rsidR="00E319C8" w:rsidRPr="005D46B9" w:rsidDel="001647A5" w:rsidRDefault="00E319C8" w:rsidP="00E16D67">
            <w:pPr>
              <w:spacing w:before="60" w:after="60"/>
              <w:jc w:val="center"/>
              <w:outlineLvl w:val="0"/>
              <w:rPr>
                <w:sz w:val="20"/>
              </w:rPr>
            </w:pPr>
            <w:r w:rsidRPr="005D46B9">
              <w:rPr>
                <w:sz w:val="20"/>
              </w:rPr>
              <w:t>0-25%</w:t>
            </w:r>
          </w:p>
        </w:tc>
        <w:tc>
          <w:tcPr>
            <w:tcW w:w="737" w:type="dxa"/>
            <w:tcBorders>
              <w:bottom w:val="single" w:sz="4" w:space="0" w:color="000000" w:themeColor="text1"/>
            </w:tcBorders>
          </w:tcPr>
          <w:p w:rsidR="00E319C8" w:rsidRPr="005D46B9" w:rsidRDefault="00E319C8" w:rsidP="00E16D67">
            <w:pPr>
              <w:spacing w:before="60" w:after="60"/>
              <w:jc w:val="center"/>
              <w:outlineLvl w:val="0"/>
              <w:rPr>
                <w:sz w:val="20"/>
              </w:rPr>
            </w:pPr>
            <w:r w:rsidRPr="005D46B9">
              <w:rPr>
                <w:sz w:val="20"/>
              </w:rPr>
              <w:t>0-25%</w:t>
            </w:r>
          </w:p>
        </w:tc>
        <w:tc>
          <w:tcPr>
            <w:tcW w:w="737" w:type="dxa"/>
            <w:tcBorders>
              <w:bottom w:val="single" w:sz="4" w:space="0" w:color="000000" w:themeColor="text1"/>
            </w:tcBorders>
          </w:tcPr>
          <w:p w:rsidR="00E319C8" w:rsidRPr="005D46B9" w:rsidRDefault="00E319C8" w:rsidP="00E16D67">
            <w:pPr>
              <w:spacing w:before="60" w:after="60"/>
              <w:jc w:val="center"/>
              <w:outlineLvl w:val="0"/>
              <w:rPr>
                <w:sz w:val="20"/>
              </w:rPr>
            </w:pPr>
            <w:r w:rsidRPr="005D46B9">
              <w:rPr>
                <w:sz w:val="20"/>
              </w:rPr>
              <w:t>25-50%</w:t>
            </w:r>
          </w:p>
        </w:tc>
        <w:tc>
          <w:tcPr>
            <w:tcW w:w="737" w:type="dxa"/>
            <w:tcBorders>
              <w:bottom w:val="single" w:sz="4" w:space="0" w:color="000000" w:themeColor="text1"/>
            </w:tcBorders>
          </w:tcPr>
          <w:p w:rsidR="00E319C8" w:rsidRPr="005D46B9" w:rsidRDefault="00E319C8" w:rsidP="00E16D67">
            <w:pPr>
              <w:spacing w:before="60" w:after="60"/>
              <w:jc w:val="center"/>
              <w:outlineLvl w:val="0"/>
              <w:rPr>
                <w:sz w:val="20"/>
              </w:rPr>
            </w:pPr>
            <w:r w:rsidRPr="005D46B9">
              <w:rPr>
                <w:sz w:val="20"/>
              </w:rPr>
              <w:t>50-75%</w:t>
            </w:r>
          </w:p>
        </w:tc>
        <w:tc>
          <w:tcPr>
            <w:tcW w:w="851" w:type="dxa"/>
            <w:tcBorders>
              <w:bottom w:val="single" w:sz="4" w:space="0" w:color="000000" w:themeColor="text1"/>
            </w:tcBorders>
          </w:tcPr>
          <w:p w:rsidR="00E319C8" w:rsidRPr="005D46B9" w:rsidRDefault="00E319C8" w:rsidP="00E16D67">
            <w:pPr>
              <w:spacing w:before="60" w:after="60"/>
              <w:jc w:val="center"/>
              <w:outlineLvl w:val="0"/>
              <w:rPr>
                <w:sz w:val="20"/>
              </w:rPr>
            </w:pPr>
            <w:r w:rsidRPr="005D46B9">
              <w:rPr>
                <w:sz w:val="20"/>
              </w:rPr>
              <w:t>75-100%</w:t>
            </w:r>
          </w:p>
        </w:tc>
        <w:tc>
          <w:tcPr>
            <w:tcW w:w="737" w:type="dxa"/>
            <w:tcBorders>
              <w:bottom w:val="single" w:sz="4" w:space="0" w:color="000000" w:themeColor="text1"/>
            </w:tcBorders>
          </w:tcPr>
          <w:p w:rsidR="00E319C8" w:rsidRPr="005D46B9" w:rsidRDefault="00E319C8" w:rsidP="00E16D67">
            <w:pPr>
              <w:spacing w:before="60" w:after="60"/>
              <w:jc w:val="center"/>
              <w:outlineLvl w:val="0"/>
              <w:rPr>
                <w:sz w:val="20"/>
              </w:rPr>
            </w:pPr>
            <w:r w:rsidRPr="005D46B9">
              <w:rPr>
                <w:sz w:val="20"/>
              </w:rPr>
              <w:t>&gt;100%</w:t>
            </w:r>
          </w:p>
        </w:tc>
      </w:tr>
      <w:tr w:rsidR="00E319C8" w:rsidRPr="00952922" w:rsidTr="00E16D67">
        <w:tc>
          <w:tcPr>
            <w:tcW w:w="2557" w:type="dxa"/>
            <w:tcBorders>
              <w:top w:val="single" w:sz="4" w:space="0" w:color="000000" w:themeColor="text1"/>
            </w:tcBorders>
          </w:tcPr>
          <w:p w:rsidR="00E16D67" w:rsidRPr="005D46B9" w:rsidRDefault="00E319C8" w:rsidP="00E16D67">
            <w:pPr>
              <w:spacing w:after="120"/>
              <w:ind w:left="170" w:hanging="170"/>
              <w:outlineLvl w:val="0"/>
              <w:rPr>
                <w:sz w:val="20"/>
              </w:rPr>
            </w:pPr>
            <w:r>
              <w:rPr>
                <w:sz w:val="20"/>
              </w:rPr>
              <w:t xml:space="preserve">Loans </w:t>
            </w:r>
            <w:r w:rsidR="00235CF2">
              <w:rPr>
                <w:sz w:val="20"/>
              </w:rPr>
              <w:t>to local, regional and central governments</w:t>
            </w:r>
          </w:p>
        </w:tc>
        <w:tc>
          <w:tcPr>
            <w:tcW w:w="737" w:type="dxa"/>
            <w:tcBorders>
              <w:top w:val="single" w:sz="4" w:space="0" w:color="000000" w:themeColor="text1"/>
            </w:tcBorders>
            <w:vAlign w:val="center"/>
          </w:tcPr>
          <w:p w:rsidR="00E319C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tcBorders>
              <w:top w:val="single" w:sz="4" w:space="0" w:color="000000" w:themeColor="text1"/>
            </w:tcBorders>
            <w:vAlign w:val="center"/>
          </w:tcPr>
          <w:p w:rsidR="00E319C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tcBorders>
              <w:top w:val="single" w:sz="4" w:space="0" w:color="000000" w:themeColor="text1"/>
            </w:tcBorders>
            <w:vAlign w:val="center"/>
          </w:tcPr>
          <w:p w:rsidR="00E319C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tcBorders>
              <w:top w:val="single" w:sz="4" w:space="0" w:color="000000" w:themeColor="text1"/>
            </w:tcBorders>
            <w:vAlign w:val="center"/>
          </w:tcPr>
          <w:p w:rsidR="00E319C8" w:rsidRDefault="00C37CF2" w:rsidP="00DF1911">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tcBorders>
              <w:top w:val="single" w:sz="4" w:space="0" w:color="000000" w:themeColor="text1"/>
            </w:tcBorders>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tcBorders>
              <w:top w:val="single" w:sz="4" w:space="0" w:color="000000" w:themeColor="text1"/>
            </w:tcBorders>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tcBorders>
              <w:top w:val="single" w:sz="4" w:space="0" w:color="000000" w:themeColor="text1"/>
            </w:tcBorders>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tcBorders>
              <w:top w:val="single" w:sz="4" w:space="0" w:color="000000" w:themeColor="text1"/>
            </w:tcBorders>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235CF2" w:rsidP="00E16D67">
            <w:pPr>
              <w:spacing w:after="120"/>
              <w:ind w:left="170" w:hanging="170"/>
              <w:outlineLvl w:val="0"/>
              <w:rPr>
                <w:sz w:val="20"/>
              </w:rPr>
            </w:pPr>
            <w:r>
              <w:rPr>
                <w:sz w:val="20"/>
              </w:rPr>
              <w:t>Loans to corporates</w:t>
            </w:r>
          </w:p>
        </w:tc>
        <w:tc>
          <w:tcPr>
            <w:tcW w:w="737" w:type="dxa"/>
            <w:vAlign w:val="center"/>
          </w:tcPr>
          <w:p w:rsidR="00E319C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vAlign w:val="center"/>
          </w:tcPr>
          <w:p w:rsidR="00E319C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vAlign w:val="center"/>
          </w:tcPr>
          <w:p w:rsidR="00E319C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vAlign w:val="center"/>
          </w:tcPr>
          <w:p w:rsidR="00E319C8" w:rsidRPr="00952922" w:rsidRDefault="00C37CF2" w:rsidP="00DF1911">
            <w:pPr>
              <w:spacing w:after="120"/>
              <w:jc w:val="center"/>
              <w:outlineLvl w:val="0"/>
            </w:pPr>
            <w:r>
              <w:fldChar w:fldCharType="begin">
                <w:ffData>
                  <w:name w:val="Kontrollkästchen11"/>
                  <w:enabled w:val="0"/>
                  <w:calcOnExit w:val="0"/>
                  <w:statusText w:type="text" w:val="Higher"/>
                  <w:checkBox>
                    <w:sizeAuto/>
                    <w:default w:val="0"/>
                  </w:checkBox>
                </w:ffData>
              </w:fldChar>
            </w:r>
            <w:bookmarkStart w:id="2" w:name="Kontrollkästchen11"/>
            <w:r w:rsidR="00E319C8">
              <w:instrText xml:space="preserve"> FORMCHECKBOX </w:instrText>
            </w:r>
            <w:r>
              <w:fldChar w:fldCharType="separate"/>
            </w:r>
            <w:r>
              <w:fldChar w:fldCharType="end"/>
            </w:r>
            <w:bookmarkEnd w:id="2"/>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235CF2" w:rsidP="00E16D67">
            <w:pPr>
              <w:spacing w:after="120"/>
              <w:ind w:left="170" w:hanging="170"/>
              <w:outlineLvl w:val="0"/>
              <w:rPr>
                <w:sz w:val="20"/>
              </w:rPr>
            </w:pPr>
            <w:r>
              <w:rPr>
                <w:sz w:val="20"/>
              </w:rPr>
              <w:t>Loans secured on real estate property</w:t>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235CF2" w:rsidP="00E16D67">
            <w:pPr>
              <w:spacing w:after="120"/>
              <w:ind w:left="170" w:hanging="170"/>
              <w:outlineLvl w:val="0"/>
              <w:rPr>
                <w:sz w:val="20"/>
              </w:rPr>
            </w:pPr>
            <w:r>
              <w:rPr>
                <w:sz w:val="20"/>
              </w:rPr>
              <w:t>Retail loans</w:t>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AC3EE2" w:rsidRPr="00952922" w:rsidTr="00E16D67">
        <w:tc>
          <w:tcPr>
            <w:tcW w:w="2557" w:type="dxa"/>
          </w:tcPr>
          <w:p w:rsidR="00AC3EE2" w:rsidRPr="005D46B9" w:rsidRDefault="00235CF2" w:rsidP="00E16D67">
            <w:pPr>
              <w:spacing w:after="120"/>
              <w:ind w:left="170" w:hanging="170"/>
              <w:outlineLvl w:val="0"/>
              <w:rPr>
                <w:sz w:val="20"/>
              </w:rPr>
            </w:pPr>
            <w:r>
              <w:rPr>
                <w:sz w:val="20"/>
              </w:rPr>
              <w:t>Loans to credit institutions and investment firms</w:t>
            </w:r>
          </w:p>
        </w:tc>
        <w:tc>
          <w:tcPr>
            <w:tcW w:w="737" w:type="dxa"/>
            <w:vAlign w:val="center"/>
          </w:tcPr>
          <w:p w:rsidR="00AC3EE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c>
          <w:tcPr>
            <w:tcW w:w="737" w:type="dxa"/>
            <w:vAlign w:val="center"/>
          </w:tcPr>
          <w:p w:rsidR="00AC3EE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c>
          <w:tcPr>
            <w:tcW w:w="737" w:type="dxa"/>
            <w:vAlign w:val="center"/>
          </w:tcPr>
          <w:p w:rsidR="00AC3EE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c>
          <w:tcPr>
            <w:tcW w:w="737" w:type="dxa"/>
            <w:vAlign w:val="center"/>
          </w:tcPr>
          <w:p w:rsidR="00AC3EE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c>
          <w:tcPr>
            <w:tcW w:w="737" w:type="dxa"/>
            <w:vAlign w:val="center"/>
          </w:tcPr>
          <w:p w:rsidR="00AC3EE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c>
          <w:tcPr>
            <w:tcW w:w="737" w:type="dxa"/>
            <w:vAlign w:val="center"/>
          </w:tcPr>
          <w:p w:rsidR="00AC3EE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c>
          <w:tcPr>
            <w:tcW w:w="851" w:type="dxa"/>
            <w:vAlign w:val="center"/>
          </w:tcPr>
          <w:p w:rsidR="00AC3EE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c>
          <w:tcPr>
            <w:tcW w:w="737" w:type="dxa"/>
            <w:vAlign w:val="center"/>
          </w:tcPr>
          <w:p w:rsidR="00AC3EE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AC3EE2" w:rsidRPr="000641F8">
              <w:instrText xml:space="preserve"> FORMCHECKBOX </w:instrText>
            </w:r>
            <w:r>
              <w:fldChar w:fldCharType="separate"/>
            </w:r>
            <w:r w:rsidRPr="000641F8">
              <w:fldChar w:fldCharType="end"/>
            </w:r>
          </w:p>
        </w:tc>
      </w:tr>
      <w:tr w:rsidR="00235CF2" w:rsidRPr="00952922" w:rsidTr="00B377CE">
        <w:tc>
          <w:tcPr>
            <w:tcW w:w="2557" w:type="dxa"/>
            <w:tcBorders>
              <w:bottom w:val="single" w:sz="4" w:space="0" w:color="auto"/>
            </w:tcBorders>
          </w:tcPr>
          <w:p w:rsidR="00235CF2" w:rsidRDefault="00235CF2" w:rsidP="00E16D67">
            <w:pPr>
              <w:spacing w:after="120"/>
              <w:ind w:left="170" w:hanging="170"/>
              <w:outlineLvl w:val="0"/>
              <w:rPr>
                <w:sz w:val="20"/>
              </w:rPr>
            </w:pPr>
            <w:r>
              <w:rPr>
                <w:sz w:val="20"/>
              </w:rPr>
              <w:t>Other loans</w:t>
            </w:r>
          </w:p>
        </w:tc>
        <w:tc>
          <w:tcPr>
            <w:tcW w:w="737" w:type="dxa"/>
            <w:tcBorders>
              <w:bottom w:val="single" w:sz="4" w:space="0" w:color="auto"/>
            </w:tcBorders>
            <w:vAlign w:val="center"/>
          </w:tcPr>
          <w:p w:rsidR="00235CF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bottom w:val="single" w:sz="4" w:space="0" w:color="auto"/>
            </w:tcBorders>
            <w:vAlign w:val="center"/>
          </w:tcPr>
          <w:p w:rsidR="00235CF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bottom w:val="single" w:sz="4" w:space="0" w:color="auto"/>
            </w:tcBorders>
            <w:vAlign w:val="center"/>
          </w:tcPr>
          <w:p w:rsidR="00235CF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bottom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bottom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bottom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851" w:type="dxa"/>
            <w:tcBorders>
              <w:bottom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bottom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r>
      <w:tr w:rsidR="00235CF2" w:rsidRPr="00952922" w:rsidTr="00B377CE">
        <w:tc>
          <w:tcPr>
            <w:tcW w:w="2557" w:type="dxa"/>
            <w:tcBorders>
              <w:top w:val="single" w:sz="4" w:space="0" w:color="auto"/>
            </w:tcBorders>
          </w:tcPr>
          <w:p w:rsidR="00235CF2" w:rsidRDefault="00235CF2" w:rsidP="00E16D67">
            <w:pPr>
              <w:spacing w:after="120"/>
              <w:ind w:left="170" w:hanging="170"/>
              <w:outlineLvl w:val="0"/>
              <w:rPr>
                <w:sz w:val="20"/>
              </w:rPr>
            </w:pPr>
            <w:r>
              <w:rPr>
                <w:sz w:val="20"/>
              </w:rPr>
              <w:t>Total loans</w:t>
            </w:r>
          </w:p>
        </w:tc>
        <w:tc>
          <w:tcPr>
            <w:tcW w:w="737" w:type="dxa"/>
            <w:tcBorders>
              <w:top w:val="single" w:sz="4" w:space="0" w:color="auto"/>
            </w:tcBorders>
            <w:vAlign w:val="center"/>
          </w:tcPr>
          <w:p w:rsidR="00235CF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top w:val="single" w:sz="4" w:space="0" w:color="auto"/>
            </w:tcBorders>
            <w:vAlign w:val="center"/>
          </w:tcPr>
          <w:p w:rsidR="00235CF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top w:val="single" w:sz="4" w:space="0" w:color="auto"/>
            </w:tcBorders>
            <w:vAlign w:val="center"/>
          </w:tcPr>
          <w:p w:rsidR="00235CF2"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top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top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top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851" w:type="dxa"/>
            <w:tcBorders>
              <w:top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c>
          <w:tcPr>
            <w:tcW w:w="737" w:type="dxa"/>
            <w:tcBorders>
              <w:top w:val="single" w:sz="4" w:space="0" w:color="auto"/>
            </w:tcBorders>
            <w:vAlign w:val="center"/>
          </w:tcPr>
          <w:p w:rsidR="00235CF2"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235CF2"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E319C8" w:rsidP="00321CFD">
            <w:pPr>
              <w:spacing w:after="120"/>
              <w:ind w:left="170" w:hanging="170"/>
              <w:outlineLvl w:val="0"/>
              <w:rPr>
                <w:sz w:val="20"/>
              </w:rPr>
            </w:pPr>
            <w:r w:rsidRPr="005D46B9">
              <w:rPr>
                <w:sz w:val="20"/>
              </w:rPr>
              <w:t>Debt securities</w:t>
            </w:r>
            <w:r>
              <w:rPr>
                <w:sz w:val="20"/>
              </w:rPr>
              <w:t xml:space="preserve"> (</w:t>
            </w:r>
            <w:r w:rsidR="00321CFD">
              <w:rPr>
                <w:sz w:val="20"/>
              </w:rPr>
              <w:t xml:space="preserve"> making use of external ratings</w:t>
            </w:r>
            <w:r>
              <w:rPr>
                <w:sz w:val="20"/>
              </w:rPr>
              <w:t>)</w:t>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E319C8" w:rsidP="00321CFD">
            <w:pPr>
              <w:spacing w:after="120"/>
              <w:ind w:left="170" w:hanging="170"/>
              <w:outlineLvl w:val="0"/>
              <w:rPr>
                <w:sz w:val="20"/>
              </w:rPr>
            </w:pPr>
            <w:r>
              <w:rPr>
                <w:sz w:val="20"/>
              </w:rPr>
              <w:t>Debt securities (</w:t>
            </w:r>
            <w:r w:rsidR="00321CFD">
              <w:rPr>
                <w:sz w:val="20"/>
              </w:rPr>
              <w:t xml:space="preserve"> making use of internal ratings</w:t>
            </w:r>
            <w:r>
              <w:rPr>
                <w:sz w:val="20"/>
              </w:rPr>
              <w:t>)</w:t>
            </w:r>
          </w:p>
        </w:tc>
        <w:tc>
          <w:tcPr>
            <w:tcW w:w="737" w:type="dxa"/>
            <w:vAlign w:val="center"/>
          </w:tcPr>
          <w:p w:rsidR="00E319C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vAlign w:val="center"/>
          </w:tcPr>
          <w:p w:rsidR="00E319C8" w:rsidRPr="000641F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vAlign w:val="center"/>
          </w:tcPr>
          <w:p w:rsidR="00E319C8" w:rsidRPr="000641F8" w:rsidRDefault="00C37CF2">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vAlign w:val="center"/>
          </w:tcPr>
          <w:p w:rsidR="00E319C8" w:rsidRPr="000641F8" w:rsidRDefault="00C37CF2" w:rsidP="00DF1911">
            <w:pPr>
              <w:spacing w:after="120"/>
              <w:jc w:val="center"/>
              <w:outlineLvl w:val="0"/>
            </w:pPr>
            <w:r>
              <w:fldChar w:fldCharType="begin">
                <w:ffData>
                  <w:name w:val="Kontrollkästchen11"/>
                  <w:enabled w:val="0"/>
                  <w:calcOnExit w:val="0"/>
                  <w:statusText w:type="text" w:val="Higher"/>
                  <w:checkBox>
                    <w:sizeAuto/>
                    <w:default w:val="0"/>
                  </w:checkBox>
                </w:ffData>
              </w:fldChar>
            </w:r>
            <w:r w:rsidR="00E319C8">
              <w:instrText xml:space="preserve"> FORMCHECKBOX </w:instrText>
            </w:r>
            <w:r>
              <w:fldChar w:fldCharType="separate"/>
            </w:r>
            <w:r>
              <w:fldChar w:fldCharType="end"/>
            </w:r>
          </w:p>
        </w:tc>
        <w:tc>
          <w:tcPr>
            <w:tcW w:w="737" w:type="dxa"/>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E319C8" w:rsidP="00E16D67">
            <w:pPr>
              <w:spacing w:after="120"/>
              <w:ind w:left="170" w:hanging="170"/>
              <w:outlineLvl w:val="0"/>
              <w:rPr>
                <w:sz w:val="20"/>
              </w:rPr>
            </w:pPr>
            <w:r w:rsidRPr="005D46B9">
              <w:rPr>
                <w:sz w:val="20"/>
              </w:rPr>
              <w:t>Purchased or originated credit impaired assets</w:t>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E319C8" w:rsidP="00E16D67">
            <w:pPr>
              <w:spacing w:after="120"/>
              <w:ind w:left="170" w:hanging="170"/>
              <w:outlineLvl w:val="0"/>
              <w:rPr>
                <w:sz w:val="20"/>
              </w:rPr>
            </w:pPr>
            <w:r w:rsidRPr="005D46B9">
              <w:rPr>
                <w:sz w:val="20"/>
              </w:rPr>
              <w:t>Lease receivables</w:t>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952922" w:rsidTr="00E16D67">
        <w:tc>
          <w:tcPr>
            <w:tcW w:w="2557" w:type="dxa"/>
          </w:tcPr>
          <w:p w:rsidR="00E319C8" w:rsidRPr="005D46B9" w:rsidRDefault="00E319C8" w:rsidP="00E16D67">
            <w:pPr>
              <w:spacing w:after="120"/>
              <w:ind w:left="170" w:hanging="170"/>
              <w:outlineLvl w:val="0"/>
              <w:rPr>
                <w:sz w:val="20"/>
              </w:rPr>
            </w:pPr>
            <w:r w:rsidRPr="005D46B9">
              <w:rPr>
                <w:sz w:val="20"/>
              </w:rPr>
              <w:t>Trade receivables</w:t>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952922"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r w:rsidR="00E319C8" w:rsidRPr="00415D24" w:rsidTr="00E16D67">
        <w:tc>
          <w:tcPr>
            <w:tcW w:w="2557" w:type="dxa"/>
          </w:tcPr>
          <w:p w:rsidR="00E319C8" w:rsidRPr="005D46B9" w:rsidRDefault="00E319C8" w:rsidP="00E16D67">
            <w:pPr>
              <w:spacing w:after="120"/>
              <w:ind w:left="170" w:hanging="170"/>
              <w:outlineLvl w:val="0"/>
              <w:rPr>
                <w:sz w:val="20"/>
              </w:rPr>
            </w:pPr>
            <w:r w:rsidRPr="005D46B9">
              <w:rPr>
                <w:sz w:val="20"/>
              </w:rPr>
              <w:lastRenderedPageBreak/>
              <w:t>Financial guarantees and loan commitments</w:t>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0641F8" w:rsidRDefault="00C37CF2">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415D24"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415D24"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415D24"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851" w:type="dxa"/>
            <w:vAlign w:val="center"/>
          </w:tcPr>
          <w:p w:rsidR="00E319C8" w:rsidRPr="00415D24"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c>
          <w:tcPr>
            <w:tcW w:w="737" w:type="dxa"/>
            <w:vAlign w:val="center"/>
          </w:tcPr>
          <w:p w:rsidR="00E319C8" w:rsidRPr="00415D24" w:rsidRDefault="00C37CF2" w:rsidP="00DF1911">
            <w:pPr>
              <w:spacing w:after="120"/>
              <w:jc w:val="center"/>
              <w:outlineLvl w:val="0"/>
            </w:pPr>
            <w:r w:rsidRPr="000641F8">
              <w:fldChar w:fldCharType="begin">
                <w:ffData>
                  <w:name w:val="Kontrollkästchen11"/>
                  <w:enabled/>
                  <w:calcOnExit w:val="0"/>
                  <w:checkBox>
                    <w:sizeAuto/>
                    <w:default w:val="0"/>
                  </w:checkBox>
                </w:ffData>
              </w:fldChar>
            </w:r>
            <w:r w:rsidR="00E319C8" w:rsidRPr="000641F8">
              <w:instrText xml:space="preserve"> FORMCHECKBOX </w:instrText>
            </w:r>
            <w:r>
              <w:fldChar w:fldCharType="separate"/>
            </w:r>
            <w:r w:rsidRPr="000641F8">
              <w:fldChar w:fldCharType="end"/>
            </w:r>
          </w:p>
        </w:tc>
      </w:tr>
    </w:tbl>
    <w:p w:rsidR="00755C7A" w:rsidRDefault="00755C7A" w:rsidP="00E16D67">
      <w:pPr>
        <w:keepNext/>
        <w:tabs>
          <w:tab w:val="clear" w:pos="1134"/>
          <w:tab w:val="clear" w:pos="1701"/>
          <w:tab w:val="clear" w:pos="2268"/>
          <w:tab w:val="clear" w:pos="2835"/>
          <w:tab w:val="left" w:pos="1170"/>
        </w:tabs>
        <w:spacing w:before="240"/>
        <w:ind w:left="1134"/>
        <w:jc w:val="both"/>
        <w:rPr>
          <w:rFonts w:cs="Arial"/>
          <w:szCs w:val="22"/>
          <w:lang w:eastAsia="en-US"/>
        </w:rPr>
      </w:pPr>
      <w:r>
        <w:rPr>
          <w:rFonts w:cs="Arial"/>
          <w:szCs w:val="22"/>
          <w:lang w:eastAsia="en-US"/>
        </w:rPr>
        <w:t>Please provide further comments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755C7A" w:rsidRPr="0080456B" w:rsidTr="00494256">
        <w:tc>
          <w:tcPr>
            <w:tcW w:w="7030" w:type="dxa"/>
            <w:tcBorders>
              <w:top w:val="nil"/>
              <w:left w:val="nil"/>
              <w:right w:val="nil"/>
            </w:tcBorders>
          </w:tcPr>
          <w:p w:rsidR="00755C7A" w:rsidRPr="0080456B" w:rsidRDefault="00755C7A" w:rsidP="00494256">
            <w:pPr>
              <w:jc w:val="both"/>
              <w:outlineLvl w:val="0"/>
            </w:pPr>
          </w:p>
        </w:tc>
      </w:tr>
    </w:tbl>
    <w:p w:rsidR="00755C7A" w:rsidRPr="00D81E15" w:rsidRDefault="00755C7A" w:rsidP="00D81E15">
      <w:pPr>
        <w:pStyle w:val="Normalnumberedlevel3"/>
        <w:numPr>
          <w:ilvl w:val="0"/>
          <w:numId w:val="0"/>
        </w:numPr>
        <w:spacing w:before="60" w:after="60"/>
        <w:rPr>
          <w:b/>
          <w:bCs/>
          <w:smallCaps/>
        </w:rPr>
      </w:pPr>
    </w:p>
    <w:p w:rsidR="00CF04DE" w:rsidRPr="00F9547A" w:rsidRDefault="00CF04DE" w:rsidP="004667D7">
      <w:pPr>
        <w:pStyle w:val="Normalnumberedlevel3"/>
        <w:numPr>
          <w:ilvl w:val="0"/>
          <w:numId w:val="0"/>
        </w:numPr>
        <w:rPr>
          <w:b/>
        </w:rPr>
      </w:pPr>
      <w:r w:rsidRPr="00F9547A">
        <w:rPr>
          <w:b/>
        </w:rPr>
        <w:t>Overall assessment</w:t>
      </w:r>
    </w:p>
    <w:p w:rsidR="00EB3922" w:rsidRDefault="00EB3922" w:rsidP="00E908CD">
      <w:pPr>
        <w:numPr>
          <w:ilvl w:val="0"/>
          <w:numId w:val="5"/>
        </w:numPr>
        <w:tabs>
          <w:tab w:val="clear" w:pos="1134"/>
          <w:tab w:val="clear" w:pos="1701"/>
          <w:tab w:val="clear" w:pos="2268"/>
          <w:tab w:val="clear" w:pos="2835"/>
          <w:tab w:val="left" w:pos="1170"/>
        </w:tabs>
        <w:spacing w:before="0"/>
        <w:ind w:left="567" w:hanging="567"/>
        <w:jc w:val="both"/>
        <w:rPr>
          <w:rFonts w:cs="Arial"/>
          <w:szCs w:val="22"/>
        </w:rPr>
      </w:pPr>
      <w:r>
        <w:rPr>
          <w:rFonts w:cs="Arial"/>
          <w:szCs w:val="22"/>
        </w:rPr>
        <w:t>To which extent did you rely on the initial credit quality at recognition in doing your analysis?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EB3922" w:rsidRPr="0080456B" w:rsidTr="00DA522A">
        <w:tc>
          <w:tcPr>
            <w:tcW w:w="7030" w:type="dxa"/>
            <w:tcBorders>
              <w:top w:val="nil"/>
              <w:left w:val="nil"/>
              <w:right w:val="nil"/>
            </w:tcBorders>
          </w:tcPr>
          <w:p w:rsidR="00EB3922" w:rsidRPr="0080456B" w:rsidRDefault="00EB3922" w:rsidP="00DA522A">
            <w:pPr>
              <w:jc w:val="both"/>
              <w:outlineLvl w:val="0"/>
            </w:pPr>
          </w:p>
        </w:tc>
      </w:tr>
    </w:tbl>
    <w:p w:rsidR="00EB3922" w:rsidRPr="00D81E15" w:rsidRDefault="00EB3922" w:rsidP="00D81E15">
      <w:pPr>
        <w:pStyle w:val="Normalnumberedlevel3"/>
        <w:numPr>
          <w:ilvl w:val="0"/>
          <w:numId w:val="0"/>
        </w:numPr>
        <w:spacing w:before="60" w:after="60"/>
        <w:rPr>
          <w:b/>
          <w:bCs/>
          <w:smallCaps/>
        </w:rPr>
      </w:pPr>
    </w:p>
    <w:p w:rsidR="00A32821" w:rsidRPr="00E9434C" w:rsidRDefault="00A32821" w:rsidP="00E908CD">
      <w:pPr>
        <w:numPr>
          <w:ilvl w:val="0"/>
          <w:numId w:val="5"/>
        </w:numPr>
        <w:tabs>
          <w:tab w:val="clear" w:pos="1134"/>
          <w:tab w:val="clear" w:pos="1701"/>
          <w:tab w:val="clear" w:pos="2268"/>
          <w:tab w:val="clear" w:pos="2835"/>
          <w:tab w:val="left" w:pos="1170"/>
        </w:tabs>
        <w:spacing w:before="0"/>
        <w:ind w:left="567" w:hanging="567"/>
        <w:jc w:val="both"/>
        <w:rPr>
          <w:rFonts w:cs="Arial"/>
          <w:szCs w:val="22"/>
          <w:lang w:eastAsia="en-US"/>
        </w:rPr>
      </w:pPr>
      <w:r w:rsidRPr="00E9434C">
        <w:rPr>
          <w:rFonts w:cs="Arial"/>
          <w:szCs w:val="22"/>
        </w:rPr>
        <w:t xml:space="preserve">How does the expected credit losses model improve your ability to build an </w:t>
      </w:r>
      <w:r w:rsidR="00E9434C" w:rsidRPr="00E9434C">
        <w:rPr>
          <w:rFonts w:cs="Arial"/>
          <w:szCs w:val="22"/>
        </w:rPr>
        <w:t xml:space="preserve">expected credit losses </w:t>
      </w:r>
      <w:r w:rsidRPr="00E9434C">
        <w:rPr>
          <w:rFonts w:cs="Arial"/>
          <w:szCs w:val="22"/>
        </w:rPr>
        <w:t>allowance/provision for your</w:t>
      </w:r>
      <w:r w:rsidRPr="007212D5">
        <w:rPr>
          <w:rFonts w:cs="Arial"/>
          <w:szCs w:val="22"/>
        </w:rPr>
        <w:t xml:space="preserve"> portfolios, compared to</w:t>
      </w:r>
      <w:r w:rsidR="00E9434C" w:rsidRPr="007212D5">
        <w:rPr>
          <w:rFonts w:cs="Arial"/>
          <w:szCs w:val="22"/>
        </w:rPr>
        <w:t xml:space="preserve"> t</w:t>
      </w:r>
      <w:r w:rsidRPr="007212D5">
        <w:rPr>
          <w:rFonts w:cs="Arial"/>
          <w:szCs w:val="22"/>
        </w:rPr>
        <w:t xml:space="preserve">he Exposure Draft Financial Instruments: Amortised Cost and Impairment (the </w:t>
      </w:r>
      <w:r w:rsidRPr="00E9434C">
        <w:rPr>
          <w:rFonts w:cs="Arial"/>
          <w:szCs w:val="22"/>
        </w:rPr>
        <w:t>“2009 ED”)</w:t>
      </w:r>
      <w:r w:rsidR="00E9434C" w:rsidRPr="00E9434C">
        <w:rPr>
          <w:rFonts w:cs="Arial"/>
          <w:szCs w:val="22"/>
        </w:rPr>
        <w:t xml:space="preserve">. </w:t>
      </w:r>
      <w:r w:rsidRPr="00E9434C">
        <w:rPr>
          <w:rFonts w:cs="Arial"/>
          <w:szCs w:val="22"/>
          <w:lang w:eastAsia="en-US"/>
        </w:rPr>
        <w:t>Please provide further comments</w:t>
      </w:r>
      <w:r w:rsidR="00943FDE">
        <w:rPr>
          <w:rFonts w:cs="Arial"/>
          <w:szCs w:val="22"/>
          <w:lang w:eastAsia="en-US"/>
        </w:rPr>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A32821" w:rsidRPr="0080456B" w:rsidTr="00DA522A">
        <w:tc>
          <w:tcPr>
            <w:tcW w:w="7030" w:type="dxa"/>
            <w:tcBorders>
              <w:top w:val="nil"/>
              <w:left w:val="nil"/>
              <w:right w:val="nil"/>
            </w:tcBorders>
          </w:tcPr>
          <w:p w:rsidR="00A32821" w:rsidRPr="0080456B" w:rsidRDefault="00A32821" w:rsidP="00DA522A">
            <w:pPr>
              <w:jc w:val="both"/>
              <w:outlineLvl w:val="0"/>
            </w:pPr>
          </w:p>
        </w:tc>
      </w:tr>
    </w:tbl>
    <w:p w:rsidR="00D344D7" w:rsidRPr="00D81E15" w:rsidRDefault="00D344D7" w:rsidP="00D81E15">
      <w:pPr>
        <w:pStyle w:val="Normalnumberedlevel3"/>
        <w:numPr>
          <w:ilvl w:val="0"/>
          <w:numId w:val="0"/>
        </w:numPr>
        <w:spacing w:before="60" w:after="60"/>
        <w:rPr>
          <w:b/>
          <w:bCs/>
          <w:smallCaps/>
        </w:rPr>
      </w:pPr>
    </w:p>
    <w:p w:rsidR="00DE4199" w:rsidRPr="00743AA0" w:rsidRDefault="00DE4199" w:rsidP="00E908CD">
      <w:pPr>
        <w:numPr>
          <w:ilvl w:val="0"/>
          <w:numId w:val="5"/>
        </w:numPr>
        <w:tabs>
          <w:tab w:val="clear" w:pos="1134"/>
          <w:tab w:val="clear" w:pos="1701"/>
          <w:tab w:val="clear" w:pos="2268"/>
          <w:tab w:val="clear" w:pos="2835"/>
          <w:tab w:val="left" w:pos="1170"/>
        </w:tabs>
        <w:spacing w:before="0"/>
        <w:ind w:left="567" w:hanging="567"/>
        <w:jc w:val="both"/>
        <w:rPr>
          <w:rFonts w:cs="Arial"/>
          <w:szCs w:val="22"/>
          <w:lang w:eastAsia="en-US"/>
        </w:rPr>
      </w:pPr>
      <w:r>
        <w:t>D</w:t>
      </w:r>
      <w:r w:rsidR="00A42A3D">
        <w:t>o the requirements reflect fairly the performance of your lending and investing portfolios</w:t>
      </w:r>
      <w:r w:rsidR="005F0226">
        <w:t xml:space="preserve"> over time</w:t>
      </w:r>
      <w:r w:rsidR="00A42A3D">
        <w:t>? If not, please explain why.</w:t>
      </w:r>
      <w:r>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DE4199" w:rsidRPr="0080456B" w:rsidTr="00494256">
        <w:tc>
          <w:tcPr>
            <w:tcW w:w="7030" w:type="dxa"/>
            <w:tcBorders>
              <w:top w:val="nil"/>
              <w:left w:val="nil"/>
              <w:right w:val="nil"/>
            </w:tcBorders>
          </w:tcPr>
          <w:p w:rsidR="00DE4199" w:rsidRPr="0080456B" w:rsidRDefault="00DE4199" w:rsidP="00494256">
            <w:pPr>
              <w:jc w:val="both"/>
              <w:outlineLvl w:val="0"/>
            </w:pPr>
          </w:p>
        </w:tc>
      </w:tr>
    </w:tbl>
    <w:p w:rsidR="00AD4BE9" w:rsidRPr="005F286A" w:rsidRDefault="00AD4BE9" w:rsidP="00E16D67">
      <w:pPr>
        <w:numPr>
          <w:ilvl w:val="0"/>
          <w:numId w:val="5"/>
        </w:numPr>
        <w:tabs>
          <w:tab w:val="clear" w:pos="1134"/>
          <w:tab w:val="clear" w:pos="1701"/>
          <w:tab w:val="clear" w:pos="2268"/>
          <w:tab w:val="clear" w:pos="2835"/>
          <w:tab w:val="left" w:pos="1170"/>
        </w:tabs>
        <w:spacing w:before="240"/>
        <w:ind w:left="567" w:hanging="567"/>
        <w:jc w:val="both"/>
      </w:pPr>
      <w:r>
        <w:t>In applying the proposed impairment model to your portfolios, did you find the application guidance clear, operational and appropriate for all types of portfolios? If not, please explain why.</w:t>
      </w:r>
      <w:r w:rsidRPr="005F286A">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AD4BE9" w:rsidRPr="00575435" w:rsidTr="002F1F01">
        <w:tc>
          <w:tcPr>
            <w:tcW w:w="7030" w:type="dxa"/>
            <w:tcBorders>
              <w:top w:val="nil"/>
              <w:left w:val="nil"/>
              <w:right w:val="nil"/>
            </w:tcBorders>
          </w:tcPr>
          <w:p w:rsidR="00AD4BE9" w:rsidRPr="00575435" w:rsidRDefault="00AD4BE9" w:rsidP="002F1F01">
            <w:pPr>
              <w:jc w:val="both"/>
              <w:outlineLvl w:val="0"/>
            </w:pPr>
          </w:p>
        </w:tc>
      </w:tr>
    </w:tbl>
    <w:p w:rsidR="00EE15AC" w:rsidRPr="00D81E15" w:rsidRDefault="00EE15AC" w:rsidP="00D81E15">
      <w:pPr>
        <w:pStyle w:val="Normalnumberedlevel3"/>
        <w:numPr>
          <w:ilvl w:val="0"/>
          <w:numId w:val="0"/>
        </w:numPr>
        <w:spacing w:before="60" w:after="60"/>
        <w:rPr>
          <w:b/>
          <w:bCs/>
          <w:smallCaps/>
        </w:rPr>
      </w:pPr>
    </w:p>
    <w:p w:rsidR="00C95643" w:rsidRPr="006D4AFE" w:rsidRDefault="00C95643"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rPr>
          <w:rFonts w:cs="Arial"/>
          <w:szCs w:val="22"/>
        </w:rPr>
      </w:pPr>
      <w:r w:rsidRPr="006D4AFE">
        <w:rPr>
          <w:rFonts w:cs="Arial"/>
          <w:szCs w:val="22"/>
        </w:rPr>
        <w:t>Based on the results of your analysis, please indicate the main benefits of the new standard for you</w:t>
      </w:r>
      <w:r>
        <w:rPr>
          <w:rFonts w:cs="Arial"/>
          <w:szCs w:val="22"/>
        </w:rPr>
        <w:t>, when compared to IAS 39</w:t>
      </w:r>
      <w:r w:rsidR="005F0226">
        <w:rPr>
          <w:rFonts w:cs="Arial"/>
          <w:szCs w:val="22"/>
        </w:rPr>
        <w:t xml:space="preserve">, </w:t>
      </w:r>
      <w:r w:rsidR="00B44026">
        <w:rPr>
          <w:rFonts w:cs="Arial"/>
          <w:szCs w:val="22"/>
        </w:rPr>
        <w:t>or</w:t>
      </w:r>
      <w:r w:rsidR="005F0226">
        <w:rPr>
          <w:rFonts w:cs="Arial"/>
          <w:szCs w:val="22"/>
        </w:rPr>
        <w:t xml:space="preserve"> if you are applying the IFRS requirements on impairment for the first time</w:t>
      </w:r>
      <w:r w:rsidRPr="006D4AFE">
        <w:rPr>
          <w:rFonts w:cs="Arial"/>
          <w:szCs w:val="22"/>
        </w:rPr>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C95643" w:rsidRPr="0080456B" w:rsidTr="00494256">
        <w:tc>
          <w:tcPr>
            <w:tcW w:w="7030" w:type="dxa"/>
            <w:tcBorders>
              <w:top w:val="nil"/>
              <w:left w:val="nil"/>
              <w:right w:val="nil"/>
            </w:tcBorders>
          </w:tcPr>
          <w:p w:rsidR="00C95643" w:rsidRPr="0080456B" w:rsidRDefault="00C95643" w:rsidP="00494256">
            <w:pPr>
              <w:jc w:val="both"/>
              <w:outlineLvl w:val="0"/>
            </w:pPr>
          </w:p>
        </w:tc>
      </w:tr>
    </w:tbl>
    <w:p w:rsidR="00E9434C" w:rsidRPr="00D81E15" w:rsidRDefault="00E9434C" w:rsidP="00D81E15">
      <w:pPr>
        <w:pStyle w:val="Normalnumberedlevel3"/>
        <w:numPr>
          <w:ilvl w:val="0"/>
          <w:numId w:val="0"/>
        </w:numPr>
        <w:spacing w:before="60" w:after="60"/>
        <w:rPr>
          <w:b/>
          <w:bCs/>
          <w:smallCaps/>
        </w:rPr>
      </w:pPr>
    </w:p>
    <w:p w:rsidR="005938BA" w:rsidRDefault="005938BA" w:rsidP="005938BA">
      <w:pPr>
        <w:tabs>
          <w:tab w:val="clear" w:pos="1134"/>
          <w:tab w:val="clear" w:pos="1701"/>
          <w:tab w:val="clear" w:pos="2268"/>
          <w:tab w:val="clear" w:pos="2835"/>
          <w:tab w:val="left" w:pos="1170"/>
        </w:tabs>
        <w:spacing w:before="0" w:after="0"/>
        <w:ind w:left="567"/>
        <w:jc w:val="both"/>
        <w:rPr>
          <w:rFonts w:cs="Arial"/>
          <w:szCs w:val="22"/>
        </w:rPr>
      </w:pPr>
    </w:p>
    <w:p w:rsidR="005938BA" w:rsidRDefault="005938BA" w:rsidP="005938BA">
      <w:pPr>
        <w:tabs>
          <w:tab w:val="clear" w:pos="1134"/>
          <w:tab w:val="clear" w:pos="1701"/>
          <w:tab w:val="clear" w:pos="2268"/>
          <w:tab w:val="clear" w:pos="2835"/>
          <w:tab w:val="left" w:pos="1170"/>
        </w:tabs>
        <w:spacing w:before="0" w:after="0"/>
        <w:ind w:left="567"/>
        <w:jc w:val="both"/>
        <w:rPr>
          <w:rFonts w:cs="Arial"/>
          <w:szCs w:val="22"/>
        </w:rPr>
      </w:pPr>
    </w:p>
    <w:p w:rsidR="005938BA" w:rsidRPr="005938BA" w:rsidRDefault="005938BA" w:rsidP="005938BA">
      <w:pPr>
        <w:tabs>
          <w:tab w:val="clear" w:pos="1134"/>
          <w:tab w:val="clear" w:pos="1701"/>
          <w:tab w:val="clear" w:pos="2268"/>
          <w:tab w:val="clear" w:pos="2835"/>
          <w:tab w:val="left" w:pos="1170"/>
        </w:tabs>
        <w:spacing w:before="0" w:after="0"/>
        <w:ind w:left="567"/>
        <w:jc w:val="both"/>
        <w:rPr>
          <w:rFonts w:cs="Arial"/>
          <w:szCs w:val="22"/>
        </w:rPr>
      </w:pPr>
      <w:bookmarkStart w:id="3" w:name="_GoBack"/>
      <w:bookmarkEnd w:id="3"/>
    </w:p>
    <w:p w:rsidR="00E9434C" w:rsidRPr="00D06E1E" w:rsidRDefault="00E9434C" w:rsidP="00E16D67">
      <w:pPr>
        <w:numPr>
          <w:ilvl w:val="0"/>
          <w:numId w:val="5"/>
        </w:numPr>
        <w:tabs>
          <w:tab w:val="clear" w:pos="1134"/>
          <w:tab w:val="clear" w:pos="1701"/>
          <w:tab w:val="clear" w:pos="2268"/>
          <w:tab w:val="clear" w:pos="2835"/>
          <w:tab w:val="left" w:pos="1170"/>
        </w:tabs>
        <w:spacing w:before="0" w:after="0"/>
        <w:ind w:left="567" w:hanging="567"/>
        <w:jc w:val="both"/>
        <w:rPr>
          <w:rFonts w:cs="Arial"/>
          <w:szCs w:val="22"/>
        </w:rPr>
      </w:pPr>
      <w:r>
        <w:lastRenderedPageBreak/>
        <w:t xml:space="preserve">How would you rate the overall operational difficulty of applying the new </w:t>
      </w:r>
      <w:r w:rsidRPr="00D06E1E">
        <w:rPr>
          <w:rFonts w:cs="Arial"/>
          <w:szCs w:val="22"/>
        </w:rPr>
        <w:t>requirements to the sample that you tested?</w:t>
      </w:r>
    </w:p>
    <w:tbl>
      <w:tblPr>
        <w:tblW w:w="0" w:type="auto"/>
        <w:tblInd w:w="1134" w:type="dxa"/>
        <w:tblLayout w:type="fixed"/>
        <w:tblLook w:val="04A0"/>
      </w:tblPr>
      <w:tblGrid>
        <w:gridCol w:w="5181"/>
        <w:gridCol w:w="669"/>
        <w:gridCol w:w="1146"/>
        <w:gridCol w:w="625"/>
      </w:tblGrid>
      <w:tr w:rsidR="00E9434C" w:rsidRPr="006D4AFE" w:rsidTr="00DA522A">
        <w:tc>
          <w:tcPr>
            <w:tcW w:w="5181" w:type="dxa"/>
            <w:shd w:val="clear" w:color="auto" w:fill="auto"/>
          </w:tcPr>
          <w:p w:rsidR="00E9434C" w:rsidRPr="006D4AFE" w:rsidRDefault="00E9434C" w:rsidP="00E16D67">
            <w:pPr>
              <w:pStyle w:val="TextLevel1"/>
              <w:numPr>
                <w:ilvl w:val="0"/>
                <w:numId w:val="0"/>
              </w:numPr>
              <w:spacing w:before="180"/>
              <w:rPr>
                <w:rStyle w:val="Enfasigrassetto"/>
                <w:b w:val="0"/>
                <w:bCs w:val="0"/>
                <w:lang w:val="en-GB" w:eastAsia="en-US"/>
              </w:rPr>
            </w:pPr>
          </w:p>
        </w:tc>
        <w:tc>
          <w:tcPr>
            <w:tcW w:w="2440" w:type="dxa"/>
            <w:gridSpan w:val="3"/>
            <w:shd w:val="clear" w:color="auto" w:fill="auto"/>
          </w:tcPr>
          <w:p w:rsidR="00E9434C" w:rsidRPr="000641F8" w:rsidRDefault="00E9434C" w:rsidP="00E16D67">
            <w:pPr>
              <w:pStyle w:val="TextLevel1"/>
              <w:numPr>
                <w:ilvl w:val="0"/>
                <w:numId w:val="0"/>
              </w:numPr>
              <w:pBdr>
                <w:bottom w:val="single" w:sz="4" w:space="1" w:color="auto"/>
              </w:pBdr>
              <w:spacing w:before="180"/>
              <w:jc w:val="center"/>
              <w:rPr>
                <w:rStyle w:val="Enfasigrassetto"/>
                <w:b w:val="0"/>
                <w:bCs w:val="0"/>
                <w:lang w:val="en-GB" w:eastAsia="en-US"/>
              </w:rPr>
            </w:pPr>
            <w:r w:rsidRPr="006D4AFE">
              <w:rPr>
                <w:rStyle w:val="Enfasigrassetto"/>
                <w:b w:val="0"/>
                <w:bCs w:val="0"/>
                <w:lang w:val="en-GB" w:eastAsia="en-US"/>
              </w:rPr>
              <w:t>Operational difficulty</w:t>
            </w:r>
          </w:p>
        </w:tc>
      </w:tr>
      <w:tr w:rsidR="00E9434C" w:rsidRPr="006D4AFE" w:rsidTr="00DA522A">
        <w:tc>
          <w:tcPr>
            <w:tcW w:w="5181" w:type="dxa"/>
            <w:shd w:val="clear" w:color="auto" w:fill="auto"/>
          </w:tcPr>
          <w:p w:rsidR="00E9434C" w:rsidRPr="006D4AFE" w:rsidRDefault="00E9434C" w:rsidP="00E16D67">
            <w:pPr>
              <w:pStyle w:val="TextLevel1"/>
              <w:numPr>
                <w:ilvl w:val="0"/>
                <w:numId w:val="0"/>
              </w:numPr>
              <w:spacing w:before="180"/>
              <w:rPr>
                <w:rStyle w:val="Enfasigrassetto"/>
                <w:b w:val="0"/>
                <w:bCs w:val="0"/>
                <w:lang w:val="en-GB" w:eastAsia="en-US"/>
              </w:rPr>
            </w:pPr>
          </w:p>
        </w:tc>
        <w:tc>
          <w:tcPr>
            <w:tcW w:w="669" w:type="dxa"/>
            <w:tcBorders>
              <w:bottom w:val="single" w:sz="4" w:space="0" w:color="000000" w:themeColor="text1"/>
            </w:tcBorders>
            <w:shd w:val="clear" w:color="auto" w:fill="auto"/>
          </w:tcPr>
          <w:p w:rsidR="00E9434C" w:rsidRPr="006D4AFE" w:rsidRDefault="00E9434C" w:rsidP="00E16D67">
            <w:pPr>
              <w:pStyle w:val="TextLevel1"/>
              <w:numPr>
                <w:ilvl w:val="0"/>
                <w:numId w:val="0"/>
              </w:numPr>
              <w:spacing w:before="180"/>
              <w:jc w:val="center"/>
              <w:rPr>
                <w:rStyle w:val="Enfasigrassetto"/>
                <w:b w:val="0"/>
                <w:bCs w:val="0"/>
                <w:lang w:val="en-GB" w:eastAsia="en-US"/>
              </w:rPr>
            </w:pPr>
            <w:r w:rsidRPr="006D4AFE">
              <w:rPr>
                <w:rStyle w:val="Enfasigrassetto"/>
                <w:b w:val="0"/>
                <w:bCs w:val="0"/>
                <w:lang w:val="en-GB" w:eastAsia="en-US"/>
              </w:rPr>
              <w:t>High</w:t>
            </w:r>
          </w:p>
        </w:tc>
        <w:tc>
          <w:tcPr>
            <w:tcW w:w="1146" w:type="dxa"/>
            <w:tcBorders>
              <w:bottom w:val="single" w:sz="4" w:space="0" w:color="000000" w:themeColor="text1"/>
            </w:tcBorders>
            <w:shd w:val="clear" w:color="auto" w:fill="auto"/>
          </w:tcPr>
          <w:p w:rsidR="00E9434C" w:rsidRPr="006D4AFE" w:rsidRDefault="00E9434C" w:rsidP="00E16D67">
            <w:pPr>
              <w:pStyle w:val="TextLevel1"/>
              <w:numPr>
                <w:ilvl w:val="0"/>
                <w:numId w:val="0"/>
              </w:numPr>
              <w:spacing w:before="180"/>
              <w:jc w:val="center"/>
              <w:rPr>
                <w:rStyle w:val="Enfasigrassetto"/>
                <w:b w:val="0"/>
                <w:bCs w:val="0"/>
                <w:lang w:val="en-GB" w:eastAsia="en-US"/>
              </w:rPr>
            </w:pPr>
            <w:r w:rsidRPr="006D4AFE">
              <w:rPr>
                <w:rStyle w:val="Enfasigrassetto"/>
                <w:b w:val="0"/>
                <w:bCs w:val="0"/>
                <w:lang w:val="en-GB" w:eastAsia="en-US"/>
              </w:rPr>
              <w:t xml:space="preserve">Moderate </w:t>
            </w:r>
          </w:p>
        </w:tc>
        <w:tc>
          <w:tcPr>
            <w:tcW w:w="625" w:type="dxa"/>
            <w:tcBorders>
              <w:bottom w:val="single" w:sz="4" w:space="0" w:color="000000" w:themeColor="text1"/>
            </w:tcBorders>
            <w:shd w:val="clear" w:color="auto" w:fill="auto"/>
          </w:tcPr>
          <w:p w:rsidR="00E9434C" w:rsidRPr="006D4AFE" w:rsidRDefault="00E9434C" w:rsidP="00E16D67">
            <w:pPr>
              <w:pStyle w:val="TextLevel1"/>
              <w:numPr>
                <w:ilvl w:val="0"/>
                <w:numId w:val="0"/>
              </w:numPr>
              <w:spacing w:before="180"/>
              <w:jc w:val="center"/>
              <w:rPr>
                <w:rStyle w:val="Enfasigrassetto"/>
                <w:b w:val="0"/>
                <w:bCs w:val="0"/>
                <w:lang w:val="en-GB" w:eastAsia="en-US"/>
              </w:rPr>
            </w:pPr>
            <w:r w:rsidRPr="006D4AFE">
              <w:rPr>
                <w:rStyle w:val="Enfasigrassetto"/>
                <w:b w:val="0"/>
                <w:bCs w:val="0"/>
                <w:lang w:val="en-GB" w:eastAsia="en-US"/>
              </w:rPr>
              <w:t>Low</w:t>
            </w:r>
          </w:p>
        </w:tc>
      </w:tr>
      <w:tr w:rsidR="00E9434C" w:rsidRPr="006D4AFE" w:rsidTr="00DA522A">
        <w:tc>
          <w:tcPr>
            <w:tcW w:w="5181" w:type="dxa"/>
            <w:shd w:val="clear" w:color="auto" w:fill="auto"/>
            <w:vAlign w:val="center"/>
          </w:tcPr>
          <w:p w:rsidR="00E9434C" w:rsidRPr="006D4AFE"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Tracking credit quality</w:t>
            </w:r>
          </w:p>
        </w:tc>
        <w:tc>
          <w:tcPr>
            <w:tcW w:w="669" w:type="dxa"/>
            <w:tcBorders>
              <w:top w:val="single" w:sz="4" w:space="0" w:color="000000" w:themeColor="text1"/>
            </w:tcBorders>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tcBorders>
              <w:top w:val="single" w:sz="4" w:space="0" w:color="000000" w:themeColor="text1"/>
            </w:tcBorders>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tcBorders>
              <w:top w:val="single" w:sz="4" w:space="0" w:color="000000" w:themeColor="text1"/>
            </w:tcBorders>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Pr="006D4AFE"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Estimating expected credit losses</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Estimating probabilities of default and loss rates</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Pr="006D4AFE"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Significant credit deterioration criterion</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30-day past due rebuttable presumption</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Investment grade practical expedient</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Pr="006D4AFE"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Access to sufficient data</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Pr="006D4AFE"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Discounting expected credit losses</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Pr="006D4AFE"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 xml:space="preserve">Disclosures </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r w:rsidR="00E9434C" w:rsidRPr="006D4AFE" w:rsidTr="00DA522A">
        <w:tc>
          <w:tcPr>
            <w:tcW w:w="5181" w:type="dxa"/>
            <w:shd w:val="clear" w:color="auto" w:fill="auto"/>
            <w:vAlign w:val="center"/>
          </w:tcPr>
          <w:p w:rsidR="00E9434C" w:rsidRDefault="00E9434C" w:rsidP="00E16D67">
            <w:pPr>
              <w:pStyle w:val="TextLevel1"/>
              <w:numPr>
                <w:ilvl w:val="0"/>
                <w:numId w:val="0"/>
              </w:numPr>
              <w:spacing w:before="180"/>
              <w:rPr>
                <w:rStyle w:val="Enfasigrassetto"/>
                <w:b w:val="0"/>
                <w:bCs w:val="0"/>
                <w:lang w:val="en-GB" w:eastAsia="en-US"/>
              </w:rPr>
            </w:pPr>
            <w:r>
              <w:rPr>
                <w:rStyle w:val="Enfasigrassetto"/>
                <w:b w:val="0"/>
                <w:bCs w:val="0"/>
                <w:lang w:val="en-GB" w:eastAsia="en-US"/>
              </w:rPr>
              <w:t>Transitional provisions</w:t>
            </w:r>
          </w:p>
        </w:tc>
        <w:tc>
          <w:tcPr>
            <w:tcW w:w="669"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1146"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c>
          <w:tcPr>
            <w:tcW w:w="625" w:type="dxa"/>
            <w:shd w:val="clear" w:color="auto" w:fill="auto"/>
            <w:vAlign w:val="center"/>
          </w:tcPr>
          <w:p w:rsidR="00E9434C" w:rsidRPr="000641F8" w:rsidRDefault="00C37CF2" w:rsidP="00E16D67">
            <w:pPr>
              <w:spacing w:before="180" w:after="0"/>
              <w:jc w:val="center"/>
            </w:pPr>
            <w:r w:rsidRPr="000641F8">
              <w:fldChar w:fldCharType="begin">
                <w:ffData>
                  <w:name w:val="Kontrollkästchen11"/>
                  <w:enabled/>
                  <w:calcOnExit w:val="0"/>
                  <w:checkBox>
                    <w:sizeAuto/>
                    <w:default w:val="0"/>
                  </w:checkBox>
                </w:ffData>
              </w:fldChar>
            </w:r>
            <w:r w:rsidR="00E9434C" w:rsidRPr="000641F8">
              <w:instrText xml:space="preserve"> FORMCHECKBOX </w:instrText>
            </w:r>
            <w:r>
              <w:fldChar w:fldCharType="separate"/>
            </w:r>
            <w:r w:rsidRPr="000641F8">
              <w:fldChar w:fldCharType="end"/>
            </w:r>
          </w:p>
        </w:tc>
      </w:tr>
    </w:tbl>
    <w:p w:rsidR="00831E31" w:rsidRDefault="00831E31" w:rsidP="00E16D67">
      <w:pPr>
        <w:keepNext/>
        <w:tabs>
          <w:tab w:val="clear" w:pos="1134"/>
          <w:tab w:val="clear" w:pos="1701"/>
          <w:tab w:val="clear" w:pos="2268"/>
          <w:tab w:val="clear" w:pos="2835"/>
          <w:tab w:val="left" w:pos="1170"/>
        </w:tabs>
        <w:spacing w:before="240"/>
        <w:ind w:left="1134"/>
        <w:jc w:val="both"/>
        <w:rPr>
          <w:rFonts w:cs="Arial"/>
          <w:szCs w:val="22"/>
          <w:lang w:eastAsia="en-US"/>
        </w:rPr>
      </w:pPr>
    </w:p>
    <w:p w:rsidR="00E9434C" w:rsidRDefault="00E9434C" w:rsidP="00E16D67">
      <w:pPr>
        <w:keepNext/>
        <w:tabs>
          <w:tab w:val="clear" w:pos="1134"/>
          <w:tab w:val="clear" w:pos="1701"/>
          <w:tab w:val="clear" w:pos="2268"/>
          <w:tab w:val="clear" w:pos="2835"/>
          <w:tab w:val="left" w:pos="1170"/>
        </w:tabs>
        <w:spacing w:before="240"/>
        <w:ind w:left="1134"/>
        <w:jc w:val="both"/>
        <w:rPr>
          <w:rFonts w:cs="Arial"/>
          <w:szCs w:val="22"/>
          <w:lang w:eastAsia="en-US"/>
        </w:rPr>
      </w:pPr>
      <w:r>
        <w:rPr>
          <w:rFonts w:cs="Arial"/>
          <w:szCs w:val="22"/>
          <w:lang w:eastAsia="en-US"/>
        </w:rPr>
        <w:t>Please provide further comments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E9434C" w:rsidRPr="0080456B" w:rsidTr="00DA522A">
        <w:tc>
          <w:tcPr>
            <w:tcW w:w="7030" w:type="dxa"/>
            <w:tcBorders>
              <w:top w:val="nil"/>
              <w:left w:val="nil"/>
              <w:right w:val="nil"/>
            </w:tcBorders>
          </w:tcPr>
          <w:p w:rsidR="00E9434C" w:rsidRPr="0080456B" w:rsidRDefault="00E9434C" w:rsidP="00DA522A">
            <w:pPr>
              <w:jc w:val="both"/>
              <w:outlineLvl w:val="0"/>
            </w:pPr>
          </w:p>
        </w:tc>
      </w:tr>
    </w:tbl>
    <w:p w:rsidR="00E9434C" w:rsidRDefault="00E9434C" w:rsidP="00D81E15">
      <w:pPr>
        <w:pStyle w:val="Normalnumberedlevel3"/>
        <w:numPr>
          <w:ilvl w:val="0"/>
          <w:numId w:val="0"/>
        </w:numPr>
        <w:spacing w:before="60" w:after="60"/>
        <w:rPr>
          <w:b/>
          <w:bCs/>
          <w:smallCaps/>
        </w:rPr>
      </w:pPr>
    </w:p>
    <w:p w:rsidR="00F1123E" w:rsidRPr="006D4AFE" w:rsidRDefault="00F52F8D" w:rsidP="00E908CD">
      <w:pPr>
        <w:numPr>
          <w:ilvl w:val="0"/>
          <w:numId w:val="5"/>
        </w:numPr>
        <w:tabs>
          <w:tab w:val="clear" w:pos="567"/>
          <w:tab w:val="clear" w:pos="1134"/>
          <w:tab w:val="clear" w:pos="1701"/>
          <w:tab w:val="clear" w:pos="2268"/>
          <w:tab w:val="clear" w:pos="2835"/>
          <w:tab w:val="left" w:pos="562"/>
          <w:tab w:val="left" w:pos="1170"/>
        </w:tabs>
        <w:spacing w:before="0"/>
        <w:ind w:left="567" w:hanging="567"/>
        <w:jc w:val="both"/>
        <w:rPr>
          <w:rFonts w:cs="Arial"/>
          <w:szCs w:val="22"/>
        </w:rPr>
      </w:pPr>
      <w:r w:rsidRPr="00F52F8D">
        <w:rPr>
          <w:rFonts w:cs="Arial"/>
          <w:szCs w:val="22"/>
        </w:rPr>
        <w:t xml:space="preserve">Could you </w:t>
      </w:r>
      <w:r w:rsidR="00A747F2">
        <w:rPr>
          <w:rFonts w:cs="Arial"/>
          <w:szCs w:val="22"/>
        </w:rPr>
        <w:t xml:space="preserve">please </w:t>
      </w:r>
      <w:r w:rsidR="00F1123E" w:rsidRPr="006D4AFE">
        <w:rPr>
          <w:rFonts w:cs="Arial"/>
          <w:szCs w:val="22"/>
        </w:rPr>
        <w:t xml:space="preserve">provide an overview of the types of costs (and the amount of costs) that you would expect to incur to implement and apply the </w:t>
      </w:r>
      <w:r w:rsidR="00330A82">
        <w:rPr>
          <w:rFonts w:cs="Arial"/>
          <w:szCs w:val="22"/>
        </w:rPr>
        <w:t xml:space="preserve">new </w:t>
      </w:r>
      <w:r w:rsidR="00F1123E" w:rsidRPr="006D4AFE">
        <w:rPr>
          <w:rFonts w:cs="Arial"/>
          <w:szCs w:val="22"/>
        </w:rPr>
        <w:t>requirements</w:t>
      </w:r>
      <w:r w:rsidR="00330A82">
        <w:rPr>
          <w:rFonts w:cs="Arial"/>
          <w:szCs w:val="22"/>
        </w:rPr>
        <w:t xml:space="preserve">? </w:t>
      </w:r>
    </w:p>
    <w:tbl>
      <w:tblPr>
        <w:tblW w:w="8206" w:type="dxa"/>
        <w:tblInd w:w="675" w:type="dxa"/>
        <w:tblBorders>
          <w:insideH w:val="single" w:sz="4" w:space="0" w:color="auto"/>
        </w:tblBorders>
        <w:tblLook w:val="04A0"/>
      </w:tblPr>
      <w:tblGrid>
        <w:gridCol w:w="1843"/>
        <w:gridCol w:w="2552"/>
        <w:gridCol w:w="3811"/>
      </w:tblGrid>
      <w:tr w:rsidR="00F1123E" w:rsidRPr="00E16D67" w:rsidTr="00E16D67">
        <w:tc>
          <w:tcPr>
            <w:tcW w:w="1843" w:type="dxa"/>
            <w:shd w:val="clear" w:color="auto" w:fill="auto"/>
          </w:tcPr>
          <w:p w:rsidR="00FF62D1" w:rsidRPr="00E16D67" w:rsidRDefault="00DC0D10" w:rsidP="001C73DC">
            <w:pPr>
              <w:pStyle w:val="Normalnumbered"/>
              <w:spacing w:before="120" w:after="120"/>
              <w:ind w:left="562" w:hanging="562"/>
              <w:rPr>
                <w:b/>
                <w:sz w:val="20"/>
              </w:rPr>
            </w:pPr>
            <w:r w:rsidRPr="00E16D67">
              <w:rPr>
                <w:b/>
                <w:sz w:val="20"/>
              </w:rPr>
              <w:t>Type</w:t>
            </w:r>
          </w:p>
        </w:tc>
        <w:tc>
          <w:tcPr>
            <w:tcW w:w="2552" w:type="dxa"/>
            <w:shd w:val="clear" w:color="auto" w:fill="auto"/>
          </w:tcPr>
          <w:p w:rsidR="00FF62D1" w:rsidRPr="00E16D67" w:rsidRDefault="00DC0D10" w:rsidP="001C73DC">
            <w:pPr>
              <w:pStyle w:val="Normalnumbered"/>
              <w:tabs>
                <w:tab w:val="clear" w:pos="562"/>
                <w:tab w:val="left" w:pos="37"/>
              </w:tabs>
              <w:spacing w:before="120" w:after="120"/>
              <w:rPr>
                <w:b/>
                <w:sz w:val="20"/>
              </w:rPr>
            </w:pPr>
            <w:r w:rsidRPr="00E16D67">
              <w:rPr>
                <w:b/>
                <w:sz w:val="20"/>
              </w:rPr>
              <w:t>High / moderate / low</w:t>
            </w:r>
            <w:r w:rsidR="00494C27" w:rsidRPr="00E16D67">
              <w:rPr>
                <w:b/>
                <w:sz w:val="20"/>
              </w:rPr>
              <w:t xml:space="preserve"> </w:t>
            </w:r>
          </w:p>
        </w:tc>
        <w:tc>
          <w:tcPr>
            <w:tcW w:w="3811" w:type="dxa"/>
            <w:shd w:val="clear" w:color="auto" w:fill="auto"/>
          </w:tcPr>
          <w:p w:rsidR="00AC3A59" w:rsidRPr="00E16D67" w:rsidRDefault="00DC0D10" w:rsidP="005D46B9">
            <w:pPr>
              <w:pStyle w:val="Normalnumbered"/>
              <w:tabs>
                <w:tab w:val="clear" w:pos="562"/>
                <w:tab w:val="left" w:pos="37"/>
              </w:tabs>
              <w:spacing w:before="120" w:after="120"/>
              <w:jc w:val="center"/>
              <w:rPr>
                <w:b/>
                <w:sz w:val="20"/>
              </w:rPr>
            </w:pPr>
            <w:r w:rsidRPr="00E16D67">
              <w:rPr>
                <w:b/>
                <w:sz w:val="20"/>
              </w:rPr>
              <w:t>Explanations</w:t>
            </w:r>
          </w:p>
        </w:tc>
      </w:tr>
      <w:tr w:rsidR="00F1123E" w:rsidRPr="00E16D67" w:rsidTr="001C73DC">
        <w:trPr>
          <w:trHeight w:val="440"/>
        </w:trPr>
        <w:tc>
          <w:tcPr>
            <w:tcW w:w="1843" w:type="dxa"/>
            <w:shd w:val="clear" w:color="auto" w:fill="auto"/>
            <w:vAlign w:val="center"/>
          </w:tcPr>
          <w:p w:rsidR="00F1123E" w:rsidRPr="00E16D67" w:rsidRDefault="00F1123E" w:rsidP="00494256">
            <w:pPr>
              <w:pStyle w:val="IssueHeading"/>
              <w:spacing w:before="120" w:after="120"/>
              <w:rPr>
                <w:sz w:val="20"/>
              </w:rPr>
            </w:pPr>
            <w:r w:rsidRPr="00E16D67">
              <w:rPr>
                <w:sz w:val="20"/>
              </w:rPr>
              <w:t>One-off costs</w:t>
            </w:r>
          </w:p>
        </w:tc>
        <w:tc>
          <w:tcPr>
            <w:tcW w:w="2552" w:type="dxa"/>
          </w:tcPr>
          <w:p w:rsidR="00F1123E" w:rsidRPr="00E16D67" w:rsidRDefault="00F1123E" w:rsidP="002310D6">
            <w:pPr>
              <w:pStyle w:val="Normalnumbered"/>
              <w:tabs>
                <w:tab w:val="clear" w:pos="562"/>
                <w:tab w:val="left" w:pos="37"/>
              </w:tabs>
              <w:spacing w:before="120" w:after="120"/>
              <w:rPr>
                <w:sz w:val="20"/>
              </w:rPr>
            </w:pPr>
          </w:p>
        </w:tc>
        <w:tc>
          <w:tcPr>
            <w:tcW w:w="3811" w:type="dxa"/>
          </w:tcPr>
          <w:p w:rsidR="00F1123E" w:rsidRPr="00E16D67" w:rsidRDefault="00F1123E" w:rsidP="002310D6">
            <w:pPr>
              <w:pStyle w:val="Normalnumbered"/>
              <w:tabs>
                <w:tab w:val="clear" w:pos="562"/>
                <w:tab w:val="left" w:pos="37"/>
              </w:tabs>
              <w:spacing w:before="120" w:after="120"/>
              <w:rPr>
                <w:sz w:val="20"/>
              </w:rPr>
            </w:pPr>
          </w:p>
        </w:tc>
      </w:tr>
      <w:tr w:rsidR="00F1123E" w:rsidRPr="00E16D67" w:rsidTr="001C73DC">
        <w:tc>
          <w:tcPr>
            <w:tcW w:w="1843" w:type="dxa"/>
            <w:shd w:val="clear" w:color="auto" w:fill="auto"/>
            <w:vAlign w:val="center"/>
          </w:tcPr>
          <w:p w:rsidR="00F1123E" w:rsidRPr="00E16D67" w:rsidRDefault="00F1123E" w:rsidP="00494256">
            <w:pPr>
              <w:pStyle w:val="Normalnumbered"/>
              <w:spacing w:before="120" w:after="120"/>
              <w:ind w:left="562" w:hanging="562"/>
              <w:rPr>
                <w:i/>
                <w:sz w:val="20"/>
              </w:rPr>
            </w:pPr>
            <w:r w:rsidRPr="00E16D67">
              <w:rPr>
                <w:i/>
                <w:sz w:val="20"/>
              </w:rPr>
              <w:t>On-going costs</w:t>
            </w:r>
          </w:p>
        </w:tc>
        <w:tc>
          <w:tcPr>
            <w:tcW w:w="2552" w:type="dxa"/>
          </w:tcPr>
          <w:p w:rsidR="00FF62D1" w:rsidRPr="00E16D67" w:rsidRDefault="00FF62D1" w:rsidP="001C73DC">
            <w:pPr>
              <w:pStyle w:val="Normalnumbered"/>
              <w:tabs>
                <w:tab w:val="clear" w:pos="562"/>
                <w:tab w:val="left" w:pos="37"/>
              </w:tabs>
              <w:spacing w:before="120" w:after="120"/>
              <w:rPr>
                <w:sz w:val="20"/>
              </w:rPr>
            </w:pPr>
          </w:p>
        </w:tc>
        <w:tc>
          <w:tcPr>
            <w:tcW w:w="3811" w:type="dxa"/>
          </w:tcPr>
          <w:p w:rsidR="00FF62D1" w:rsidRPr="00E16D67" w:rsidRDefault="00FF62D1" w:rsidP="001C73DC">
            <w:pPr>
              <w:pStyle w:val="Normalnumbered"/>
              <w:tabs>
                <w:tab w:val="clear" w:pos="562"/>
                <w:tab w:val="left" w:pos="37"/>
              </w:tabs>
              <w:spacing w:before="120" w:after="120"/>
              <w:rPr>
                <w:sz w:val="20"/>
              </w:rPr>
            </w:pPr>
          </w:p>
        </w:tc>
      </w:tr>
    </w:tbl>
    <w:p w:rsidR="00C95643" w:rsidRPr="00E16D67" w:rsidRDefault="00C95643" w:rsidP="00D81E15">
      <w:pPr>
        <w:pStyle w:val="Normalnumberedlevel3"/>
        <w:numPr>
          <w:ilvl w:val="0"/>
          <w:numId w:val="0"/>
        </w:numPr>
        <w:spacing w:before="60" w:after="60"/>
        <w:rPr>
          <w:b/>
          <w:bCs/>
          <w:smallCaps/>
          <w:sz w:val="2"/>
        </w:rPr>
      </w:pPr>
    </w:p>
    <w:sectPr w:rsidR="00C95643" w:rsidRPr="00E16D67" w:rsidSect="005E08DE">
      <w:headerReference w:type="default" r:id="rId9"/>
      <w:footerReference w:type="even" r:id="rId10"/>
      <w:footerReference w:type="default" r:id="rId11"/>
      <w:footerReference w:type="first" r:id="rId12"/>
      <w:pgSz w:w="11907" w:h="16840" w:code="9"/>
      <w:pgMar w:top="1140" w:right="1644" w:bottom="1140" w:left="164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5D" w:rsidRDefault="00F5435D">
      <w:r>
        <w:separator/>
      </w:r>
    </w:p>
    <w:p w:rsidR="00F5435D" w:rsidRDefault="00F5435D"/>
  </w:endnote>
  <w:endnote w:type="continuationSeparator" w:id="0">
    <w:p w:rsidR="00F5435D" w:rsidRDefault="00F5435D">
      <w:r>
        <w:continuationSeparator/>
      </w:r>
    </w:p>
    <w:p w:rsidR="00F5435D" w:rsidRDefault="00F5435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6D" w:rsidRDefault="00C37CF2">
    <w:pPr>
      <w:framePr w:wrap="around" w:vAnchor="text" w:hAnchor="margin" w:xAlign="right" w:y="1"/>
    </w:pPr>
    <w:r>
      <w:fldChar w:fldCharType="begin"/>
    </w:r>
    <w:r w:rsidR="0089316D">
      <w:instrText xml:space="preserve">PAGE  </w:instrText>
    </w:r>
    <w:r>
      <w:fldChar w:fldCharType="end"/>
    </w:r>
  </w:p>
  <w:p w:rsidR="0089316D" w:rsidRDefault="0089316D">
    <w:pPr>
      <w:ind w:right="360"/>
    </w:pPr>
  </w:p>
  <w:p w:rsidR="0089316D" w:rsidRDefault="008931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021794"/>
      <w:docPartObj>
        <w:docPartGallery w:val="Page Numbers (Bottom of Page)"/>
        <w:docPartUnique/>
      </w:docPartObj>
    </w:sdtPr>
    <w:sdtEndPr>
      <w:rPr>
        <w:noProof/>
      </w:rPr>
    </w:sdtEndPr>
    <w:sdtContent>
      <w:p w:rsidR="0089316D" w:rsidRDefault="00C37CF2">
        <w:pPr>
          <w:pStyle w:val="Pidipagina"/>
          <w:jc w:val="right"/>
        </w:pPr>
        <w:r>
          <w:fldChar w:fldCharType="begin"/>
        </w:r>
        <w:r w:rsidR="0089316D">
          <w:instrText xml:space="preserve"> PAGE   \* MERGEFORMAT </w:instrText>
        </w:r>
        <w:r>
          <w:fldChar w:fldCharType="separate"/>
        </w:r>
        <w:r w:rsidR="00FB72C6">
          <w:rPr>
            <w:noProof/>
          </w:rPr>
          <w:t>16</w:t>
        </w:r>
        <w:r>
          <w:rPr>
            <w:noProof/>
          </w:rPr>
          <w:fldChar w:fldCharType="end"/>
        </w:r>
      </w:p>
    </w:sdtContent>
  </w:sdt>
  <w:p w:rsidR="0089316D" w:rsidRPr="00845D97" w:rsidRDefault="0089316D" w:rsidP="005E08DE">
    <w:pPr>
      <w:spacing w:before="0"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270856"/>
      <w:docPartObj>
        <w:docPartGallery w:val="Page Numbers (Bottom of Page)"/>
        <w:docPartUnique/>
      </w:docPartObj>
    </w:sdtPr>
    <w:sdtEndPr>
      <w:rPr>
        <w:noProof/>
      </w:rPr>
    </w:sdtEndPr>
    <w:sdtContent>
      <w:p w:rsidR="0089316D" w:rsidRDefault="00C37CF2">
        <w:pPr>
          <w:pStyle w:val="Pidipagina"/>
          <w:jc w:val="right"/>
        </w:pPr>
        <w:r>
          <w:fldChar w:fldCharType="begin"/>
        </w:r>
        <w:r w:rsidR="0089316D">
          <w:instrText xml:space="preserve"> PAGE   \* MERGEFORMAT </w:instrText>
        </w:r>
        <w:r>
          <w:fldChar w:fldCharType="separate"/>
        </w:r>
        <w:r w:rsidR="00FB72C6">
          <w:rPr>
            <w:noProof/>
          </w:rPr>
          <w:t>1</w:t>
        </w:r>
        <w:r>
          <w:rPr>
            <w:noProof/>
          </w:rPr>
          <w:fldChar w:fldCharType="end"/>
        </w:r>
      </w:p>
    </w:sdtContent>
  </w:sdt>
  <w:p w:rsidR="0089316D" w:rsidRPr="00845D97" w:rsidRDefault="0089316D" w:rsidP="00E16D67">
    <w:pPr>
      <w:spacing w:before="0" w:after="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5D" w:rsidRDefault="00F5435D">
      <w:r>
        <w:separator/>
      </w:r>
    </w:p>
  </w:footnote>
  <w:footnote w:type="continuationSeparator" w:id="0">
    <w:p w:rsidR="00F5435D" w:rsidRDefault="00F5435D">
      <w:r>
        <w:continuationSeparator/>
      </w:r>
    </w:p>
    <w:p w:rsidR="00F5435D" w:rsidRDefault="00F543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6D" w:rsidRPr="00845D97" w:rsidRDefault="0089316D" w:rsidP="00E16D67">
    <w:pPr>
      <w:spacing w:before="0" w:after="0"/>
      <w:jc w:val="center"/>
      <w:rPr>
        <w:i/>
        <w:iCs/>
        <w:szCs w:val="22"/>
      </w:rPr>
    </w:pPr>
    <w:r>
      <w:rPr>
        <w:i/>
        <w:iCs/>
        <w:szCs w:val="22"/>
      </w:rPr>
      <w:t xml:space="preserve">Field-test on the IASB Exposure Draft on Expected Credit Losses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ABF"/>
    <w:multiLevelType w:val="multilevel"/>
    <w:tmpl w:val="CC3A6E7C"/>
    <w:lvl w:ilvl="0">
      <w:start w:val="1"/>
      <w:numFmt w:val="decimal"/>
      <w:lvlText w:val="%1"/>
      <w:lvlJc w:val="left"/>
      <w:pPr>
        <w:ind w:left="567" w:hanging="567"/>
      </w:pPr>
      <w:rPr>
        <w:rFonts w:ascii="Arial" w:hAnsi="Arial"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Letter"/>
      <w:lvlText w:val="(%3)"/>
      <w:lvlJc w:val="left"/>
      <w:pPr>
        <w:ind w:left="1701" w:hanging="567"/>
      </w:pPr>
      <w:rPr>
        <w:rFonts w:hint="default"/>
        <w:b w:val="0"/>
        <w:bCs w:val="0"/>
        <w:i w:val="0"/>
        <w:iCs w:val="0"/>
        <w:sz w:val="22"/>
        <w:szCs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06C97131"/>
    <w:multiLevelType w:val="hybridMultilevel"/>
    <w:tmpl w:val="0BB43696"/>
    <w:lvl w:ilvl="0" w:tplc="B37E8DBE">
      <w:start w:val="1"/>
      <w:numFmt w:val="decimal"/>
      <w:lvlText w:val="Q%1."/>
      <w:lvlJc w:val="left"/>
      <w:pPr>
        <w:ind w:left="927" w:hanging="360"/>
      </w:pPr>
      <w:rPr>
        <w:rFonts w:hint="default"/>
        <w:b w:val="0"/>
        <w:bCs w:val="0"/>
        <w:i w:val="0"/>
        <w:iCs w:val="0"/>
        <w:color w:val="auto"/>
      </w:rPr>
    </w:lvl>
    <w:lvl w:ilvl="1" w:tplc="08090019">
      <w:start w:val="1"/>
      <w:numFmt w:val="lowerLetter"/>
      <w:lvlText w:val="%2."/>
      <w:lvlJc w:val="left"/>
      <w:pPr>
        <w:ind w:left="75" w:hanging="360"/>
      </w:pPr>
    </w:lvl>
    <w:lvl w:ilvl="2" w:tplc="E1D2D8E2">
      <w:start w:val="1"/>
      <w:numFmt w:val="lowerLetter"/>
      <w:lvlText w:val="(%3)"/>
      <w:lvlJc w:val="left"/>
      <w:pPr>
        <w:ind w:left="2223" w:hanging="180"/>
      </w:pPr>
      <w:rPr>
        <w:rFonts w:ascii="Arial" w:hAnsi="Arial" w:cs="Arial" w:hint="default"/>
        <w:i w:val="0"/>
        <w:sz w:val="22"/>
        <w:szCs w:val="22"/>
      </w:r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nsid w:val="09896E65"/>
    <w:multiLevelType w:val="multilevel"/>
    <w:tmpl w:val="F7D40EFA"/>
    <w:lvl w:ilvl="0">
      <w:start w:val="1"/>
      <w:numFmt w:val="decimal"/>
      <w:lvlText w:val="%1"/>
      <w:lvlJc w:val="left"/>
      <w:pPr>
        <w:ind w:left="567" w:hanging="567"/>
      </w:pPr>
      <w:rPr>
        <w:rFonts w:ascii="Arial" w:hAnsi="Arial"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Letter"/>
      <w:lvlText w:val="(%3)"/>
      <w:lvlJc w:val="left"/>
      <w:pPr>
        <w:ind w:left="1701" w:hanging="567"/>
      </w:pPr>
      <w:rPr>
        <w:rFonts w:hint="default"/>
        <w:b w:val="0"/>
        <w:bCs w:val="0"/>
        <w:i w:val="0"/>
        <w:iCs w:val="0"/>
        <w:sz w:val="22"/>
        <w:szCs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nsid w:val="09C91295"/>
    <w:multiLevelType w:val="multilevel"/>
    <w:tmpl w:val="0F963234"/>
    <w:lvl w:ilvl="0">
      <w:start w:val="1"/>
      <w:numFmt w:val="decimal"/>
      <w:lvlText w:val="%1"/>
      <w:lvlJc w:val="left"/>
      <w:pPr>
        <w:ind w:left="567" w:hanging="567"/>
      </w:pPr>
      <w:rPr>
        <w:rFonts w:ascii="Arial" w:hAnsi="Arial"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Letter"/>
      <w:lvlText w:val="(%3)"/>
      <w:lvlJc w:val="left"/>
      <w:pPr>
        <w:ind w:left="1701" w:hanging="567"/>
      </w:pPr>
      <w:rPr>
        <w:rFonts w:hint="default"/>
        <w:b w:val="0"/>
        <w:bCs w:val="0"/>
        <w:i w:val="0"/>
        <w:iCs w:val="0"/>
        <w:sz w:val="22"/>
        <w:szCs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0CF84575"/>
    <w:multiLevelType w:val="hybridMultilevel"/>
    <w:tmpl w:val="D35C22D2"/>
    <w:lvl w:ilvl="0" w:tplc="AAC2802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720"/>
      </w:pPr>
      <w:rPr>
        <w:rFonts w:ascii="Symbol" w:hAnsi="Symbol"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5">
    <w:nsid w:val="1B1F2A1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47899"/>
    <w:multiLevelType w:val="hybridMultilevel"/>
    <w:tmpl w:val="A7ECB8FE"/>
    <w:lvl w:ilvl="0" w:tplc="F79A60AA">
      <w:start w:val="1"/>
      <w:numFmt w:val="lowerLetter"/>
      <w:lvlText w:val="(%1)"/>
      <w:lvlJc w:val="left"/>
      <w:pPr>
        <w:ind w:left="922" w:hanging="360"/>
      </w:pPr>
      <w:rPr>
        <w:rFonts w:hint="default"/>
        <w:b w:val="0"/>
        <w:bCs w:val="0"/>
        <w:i w:val="0"/>
        <w:iCs w:val="0"/>
        <w:sz w:val="22"/>
        <w:szCs w:val="22"/>
      </w:rPr>
    </w:lvl>
    <w:lvl w:ilvl="1" w:tplc="08090001">
      <w:start w:val="1"/>
      <w:numFmt w:val="bullet"/>
      <w:lvlText w:val=""/>
      <w:lvlJc w:val="left"/>
      <w:pPr>
        <w:ind w:left="2002" w:hanging="360"/>
      </w:pPr>
      <w:rPr>
        <w:rFonts w:ascii="Symbol" w:hAnsi="Symbol" w:cs="Symbol" w:hint="default"/>
      </w:r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7">
    <w:nsid w:val="20326546"/>
    <w:multiLevelType w:val="multilevel"/>
    <w:tmpl w:val="2B34CBDC"/>
    <w:lvl w:ilvl="0">
      <w:start w:val="1"/>
      <w:numFmt w:val="decimal"/>
      <w:lvlText w:val="%1"/>
      <w:lvlJc w:val="left"/>
      <w:pPr>
        <w:ind w:left="567" w:hanging="567"/>
      </w:pPr>
      <w:rPr>
        <w:rFonts w:ascii="Arial" w:hAnsi="Arial"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Letter"/>
      <w:lvlText w:val="(%3)"/>
      <w:lvlJc w:val="left"/>
      <w:pPr>
        <w:ind w:left="1701" w:hanging="567"/>
      </w:pPr>
      <w:rPr>
        <w:rFonts w:hint="default"/>
        <w:b w:val="0"/>
        <w:bCs w:val="0"/>
        <w:i w:val="0"/>
        <w:iCs w:val="0"/>
        <w:sz w:val="22"/>
        <w:szCs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28A75102"/>
    <w:multiLevelType w:val="multilevel"/>
    <w:tmpl w:val="E27C2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D3347CF"/>
    <w:multiLevelType w:val="hybridMultilevel"/>
    <w:tmpl w:val="0BB43696"/>
    <w:lvl w:ilvl="0" w:tplc="B37E8DBE">
      <w:start w:val="1"/>
      <w:numFmt w:val="decimal"/>
      <w:lvlText w:val="Q%1."/>
      <w:lvlJc w:val="left"/>
      <w:pPr>
        <w:ind w:left="927" w:hanging="360"/>
      </w:pPr>
      <w:rPr>
        <w:rFonts w:hint="default"/>
        <w:b w:val="0"/>
        <w:bCs w:val="0"/>
        <w:i w:val="0"/>
        <w:iCs w:val="0"/>
        <w:color w:val="auto"/>
      </w:rPr>
    </w:lvl>
    <w:lvl w:ilvl="1" w:tplc="08090019">
      <w:start w:val="1"/>
      <w:numFmt w:val="lowerLetter"/>
      <w:lvlText w:val="%2."/>
      <w:lvlJc w:val="left"/>
      <w:pPr>
        <w:ind w:left="75" w:hanging="360"/>
      </w:pPr>
    </w:lvl>
    <w:lvl w:ilvl="2" w:tplc="E1D2D8E2">
      <w:start w:val="1"/>
      <w:numFmt w:val="lowerLetter"/>
      <w:lvlText w:val="(%3)"/>
      <w:lvlJc w:val="left"/>
      <w:pPr>
        <w:ind w:left="2223" w:hanging="180"/>
      </w:pPr>
      <w:rPr>
        <w:rFonts w:ascii="Arial" w:hAnsi="Arial" w:cs="Arial" w:hint="default"/>
        <w:i w:val="0"/>
        <w:sz w:val="22"/>
        <w:szCs w:val="22"/>
      </w:r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0">
    <w:nsid w:val="2E676948"/>
    <w:multiLevelType w:val="multilevel"/>
    <w:tmpl w:val="ED0CA9FA"/>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Letter"/>
      <w:pStyle w:val="Normalnumberedlevel3"/>
      <w:lvlText w:val="(%3)"/>
      <w:lvlJc w:val="left"/>
      <w:pPr>
        <w:ind w:left="1701" w:hanging="567"/>
      </w:pPr>
      <w:rPr>
        <w:rFonts w:hint="default"/>
        <w:b w:val="0"/>
        <w:bCs w:val="0"/>
        <w:i w:val="0"/>
        <w:iCs w:val="0"/>
        <w:sz w:val="22"/>
        <w:szCs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nsid w:val="32243932"/>
    <w:multiLevelType w:val="multilevel"/>
    <w:tmpl w:val="D4B8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896"/>
        </w:tabs>
        <w:ind w:left="489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93816"/>
    <w:multiLevelType w:val="hybridMultilevel"/>
    <w:tmpl w:val="3EA823D4"/>
    <w:lvl w:ilvl="0" w:tplc="AAC2802C">
      <w:start w:val="1"/>
      <w:numFmt w:val="decimal"/>
      <w:pStyle w:val="NormalText"/>
      <w:lvlText w:val="%1."/>
      <w:lvlJc w:val="left"/>
      <w:pPr>
        <w:tabs>
          <w:tab w:val="num" w:pos="360"/>
        </w:tabs>
        <w:ind w:left="360" w:hanging="360"/>
      </w:pPr>
      <w:rPr>
        <w:rFonts w:hint="default"/>
      </w:rPr>
    </w:lvl>
    <w:lvl w:ilvl="1" w:tplc="04070019">
      <w:start w:val="1"/>
      <w:numFmt w:val="lowerLetter"/>
      <w:pStyle w:val="Numbering"/>
      <w:lvlText w:val="(%2)"/>
      <w:lvlJc w:val="left"/>
      <w:pPr>
        <w:tabs>
          <w:tab w:val="num" w:pos="720"/>
        </w:tabs>
        <w:ind w:left="720" w:hanging="720"/>
      </w:pPr>
      <w:rPr>
        <w:rFonts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13">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14">
    <w:nsid w:val="6A0512D1"/>
    <w:multiLevelType w:val="hybridMultilevel"/>
    <w:tmpl w:val="25A0B4B4"/>
    <w:lvl w:ilvl="0" w:tplc="9B84B0F4">
      <w:start w:val="1"/>
      <w:numFmt w:val="decimal"/>
      <w:pStyle w:val="TextLevel1"/>
      <w:lvlText w:val="%1"/>
      <w:lvlJc w:val="left"/>
      <w:pPr>
        <w:tabs>
          <w:tab w:val="num" w:pos="1275"/>
        </w:tabs>
        <w:ind w:left="1275" w:hanging="567"/>
      </w:pPr>
      <w:rPr>
        <w:rFonts w:ascii="Arial" w:hAnsi="Arial" w:cs="Arial" w:hint="default"/>
        <w:b w:val="0"/>
        <w:bCs w:val="0"/>
        <w:i w:val="0"/>
        <w:iCs w:val="0"/>
        <w:sz w:val="22"/>
        <w:szCs w:val="22"/>
      </w:rPr>
    </w:lvl>
    <w:lvl w:ilvl="1" w:tplc="E1D2D8E2">
      <w:start w:val="1"/>
      <w:numFmt w:val="lowerLetter"/>
      <w:lvlText w:val="(%2)"/>
      <w:lvlJc w:val="left"/>
      <w:pPr>
        <w:tabs>
          <w:tab w:val="num" w:pos="2355"/>
        </w:tabs>
        <w:ind w:left="2355" w:hanging="567"/>
      </w:pPr>
      <w:rPr>
        <w:rFonts w:ascii="Arial" w:hAnsi="Arial" w:cs="Arial" w:hint="default"/>
        <w:i w:val="0"/>
        <w:iCs w:val="0"/>
        <w:sz w:val="22"/>
        <w:szCs w:val="22"/>
      </w:rPr>
    </w:lvl>
    <w:lvl w:ilvl="2" w:tplc="FFFFFFFF">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rPr>
        <w:rFonts w:hint="default"/>
        <w:b w:val="0"/>
        <w:bCs w:val="0"/>
        <w:i w:val="0"/>
        <w:iCs w:val="0"/>
        <w:sz w:val="22"/>
        <w:szCs w:val="22"/>
      </w:rPr>
    </w:lvl>
    <w:lvl w:ilvl="4" w:tplc="820C8EF6">
      <w:start w:val="1"/>
      <w:numFmt w:val="lowerLetter"/>
      <w:lvlText w:val="%5)"/>
      <w:lvlJc w:val="left"/>
      <w:pPr>
        <w:tabs>
          <w:tab w:val="num" w:pos="4308"/>
        </w:tabs>
        <w:ind w:left="4308" w:hanging="360"/>
      </w:pPr>
      <w:rPr>
        <w:rFonts w:hint="default"/>
      </w:r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num w:numId="1">
    <w:abstractNumId w:val="10"/>
  </w:num>
  <w:num w:numId="2">
    <w:abstractNumId w:val="13"/>
  </w:num>
  <w:num w:numId="3">
    <w:abstractNumId w:val="10"/>
  </w:num>
  <w:num w:numId="4">
    <w:abstractNumId w:val="6"/>
  </w:num>
  <w:num w:numId="5">
    <w:abstractNumId w:val="9"/>
  </w:num>
  <w:num w:numId="6">
    <w:abstractNumId w:val="14"/>
  </w:num>
  <w:num w:numId="7">
    <w:abstractNumId w:val="12"/>
  </w:num>
  <w:num w:numId="8">
    <w:abstractNumId w:val="4"/>
  </w:num>
  <w:num w:numId="9">
    <w:abstractNumId w:val="3"/>
  </w:num>
  <w:num w:numId="10">
    <w:abstractNumId w:val="2"/>
  </w:num>
  <w:num w:numId="11">
    <w:abstractNumId w:val="0"/>
  </w:num>
  <w:num w:numId="12">
    <w:abstractNumId w:val="7"/>
  </w:num>
  <w:num w:numId="13">
    <w:abstractNumId w:val="1"/>
  </w:num>
  <w:num w:numId="14">
    <w:abstractNumId w:val="8"/>
  </w:num>
  <w:num w:numId="15">
    <w:abstractNumId w:val="10"/>
  </w:num>
  <w:num w:numId="16">
    <w:abstractNumId w:val="10"/>
  </w:num>
  <w:num w:numId="17">
    <w:abstractNumId w:val="5"/>
  </w:num>
  <w:num w:numId="18">
    <w:abstractNumId w:val="11"/>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801"/>
  <w:stylePaneSortMethod w:val="0000"/>
  <w:defaultTabStop w:val="561"/>
  <w:hyphenationZone w:val="425"/>
  <w:drawingGridHorizontalSpacing w:val="187"/>
  <w:displayVerticalDrawingGridEvery w:val="2"/>
  <w:characterSpacingControl w:val="doNotCompress"/>
  <w:hdrShapeDefaults>
    <o:shapedefaults v:ext="edit" spidmax="67586"/>
  </w:hdrShapeDefaults>
  <w:footnotePr>
    <w:footnote w:id="-1"/>
    <w:footnote w:id="0"/>
  </w:footnotePr>
  <w:endnotePr>
    <w:endnote w:id="-1"/>
    <w:endnote w:id="0"/>
  </w:endnotePr>
  <w:compat/>
  <w:rsids>
    <w:rsidRoot w:val="0041500A"/>
    <w:rsid w:val="00000395"/>
    <w:rsid w:val="0000106B"/>
    <w:rsid w:val="0000174A"/>
    <w:rsid w:val="00002F78"/>
    <w:rsid w:val="00007307"/>
    <w:rsid w:val="00007409"/>
    <w:rsid w:val="00010BC2"/>
    <w:rsid w:val="00011263"/>
    <w:rsid w:val="000114E0"/>
    <w:rsid w:val="00011773"/>
    <w:rsid w:val="000129FC"/>
    <w:rsid w:val="00015448"/>
    <w:rsid w:val="000163DA"/>
    <w:rsid w:val="00016F40"/>
    <w:rsid w:val="000179CC"/>
    <w:rsid w:val="0002028E"/>
    <w:rsid w:val="00020CE3"/>
    <w:rsid w:val="00021F91"/>
    <w:rsid w:val="00023091"/>
    <w:rsid w:val="00024FE7"/>
    <w:rsid w:val="000266E0"/>
    <w:rsid w:val="0003027F"/>
    <w:rsid w:val="000318EA"/>
    <w:rsid w:val="000319C3"/>
    <w:rsid w:val="00031CE3"/>
    <w:rsid w:val="0003392C"/>
    <w:rsid w:val="000344C1"/>
    <w:rsid w:val="00034986"/>
    <w:rsid w:val="00034AE3"/>
    <w:rsid w:val="00035508"/>
    <w:rsid w:val="00035D70"/>
    <w:rsid w:val="00037AF7"/>
    <w:rsid w:val="00037FD3"/>
    <w:rsid w:val="00040619"/>
    <w:rsid w:val="00040E44"/>
    <w:rsid w:val="000418E2"/>
    <w:rsid w:val="00041ADA"/>
    <w:rsid w:val="00041DB9"/>
    <w:rsid w:val="0004212D"/>
    <w:rsid w:val="00042A8A"/>
    <w:rsid w:val="00043B9D"/>
    <w:rsid w:val="0004466A"/>
    <w:rsid w:val="000450AC"/>
    <w:rsid w:val="000459C1"/>
    <w:rsid w:val="0004680C"/>
    <w:rsid w:val="00046C52"/>
    <w:rsid w:val="00046CCF"/>
    <w:rsid w:val="00051283"/>
    <w:rsid w:val="00051DDE"/>
    <w:rsid w:val="000527FB"/>
    <w:rsid w:val="00052E0B"/>
    <w:rsid w:val="00054A9A"/>
    <w:rsid w:val="00056350"/>
    <w:rsid w:val="00056966"/>
    <w:rsid w:val="0005744F"/>
    <w:rsid w:val="000605D7"/>
    <w:rsid w:val="0006142D"/>
    <w:rsid w:val="000622EF"/>
    <w:rsid w:val="000635A4"/>
    <w:rsid w:val="00063E0E"/>
    <w:rsid w:val="00063EC1"/>
    <w:rsid w:val="00064FCE"/>
    <w:rsid w:val="00064FF7"/>
    <w:rsid w:val="00066622"/>
    <w:rsid w:val="000716C8"/>
    <w:rsid w:val="00071A7D"/>
    <w:rsid w:val="00074A85"/>
    <w:rsid w:val="00076B38"/>
    <w:rsid w:val="00076B55"/>
    <w:rsid w:val="00080CAF"/>
    <w:rsid w:val="00081380"/>
    <w:rsid w:val="00081424"/>
    <w:rsid w:val="000816C7"/>
    <w:rsid w:val="00082F6E"/>
    <w:rsid w:val="0008358C"/>
    <w:rsid w:val="00085013"/>
    <w:rsid w:val="00085C32"/>
    <w:rsid w:val="00086156"/>
    <w:rsid w:val="000862BD"/>
    <w:rsid w:val="00087047"/>
    <w:rsid w:val="000874E8"/>
    <w:rsid w:val="000876B9"/>
    <w:rsid w:val="0008774C"/>
    <w:rsid w:val="00090B61"/>
    <w:rsid w:val="00090C0B"/>
    <w:rsid w:val="00091AEF"/>
    <w:rsid w:val="00092334"/>
    <w:rsid w:val="00092336"/>
    <w:rsid w:val="00092412"/>
    <w:rsid w:val="00092918"/>
    <w:rsid w:val="000929B9"/>
    <w:rsid w:val="000937CA"/>
    <w:rsid w:val="0009415D"/>
    <w:rsid w:val="00094A64"/>
    <w:rsid w:val="0009545D"/>
    <w:rsid w:val="0009556B"/>
    <w:rsid w:val="000956D9"/>
    <w:rsid w:val="000968FE"/>
    <w:rsid w:val="00097170"/>
    <w:rsid w:val="00097E58"/>
    <w:rsid w:val="000A104A"/>
    <w:rsid w:val="000A1412"/>
    <w:rsid w:val="000A25EA"/>
    <w:rsid w:val="000A2D19"/>
    <w:rsid w:val="000A31B7"/>
    <w:rsid w:val="000A376E"/>
    <w:rsid w:val="000A4236"/>
    <w:rsid w:val="000A4D80"/>
    <w:rsid w:val="000A528E"/>
    <w:rsid w:val="000A5776"/>
    <w:rsid w:val="000A59AD"/>
    <w:rsid w:val="000A5C55"/>
    <w:rsid w:val="000A650D"/>
    <w:rsid w:val="000A6B00"/>
    <w:rsid w:val="000A746B"/>
    <w:rsid w:val="000B0F2D"/>
    <w:rsid w:val="000B200B"/>
    <w:rsid w:val="000B22B1"/>
    <w:rsid w:val="000B299E"/>
    <w:rsid w:val="000B5174"/>
    <w:rsid w:val="000B59A3"/>
    <w:rsid w:val="000B59A8"/>
    <w:rsid w:val="000B614C"/>
    <w:rsid w:val="000B64A6"/>
    <w:rsid w:val="000B6875"/>
    <w:rsid w:val="000B7373"/>
    <w:rsid w:val="000B73A8"/>
    <w:rsid w:val="000B7425"/>
    <w:rsid w:val="000B74AF"/>
    <w:rsid w:val="000B799C"/>
    <w:rsid w:val="000C079C"/>
    <w:rsid w:val="000C3656"/>
    <w:rsid w:val="000C3788"/>
    <w:rsid w:val="000C3B17"/>
    <w:rsid w:val="000C3F7C"/>
    <w:rsid w:val="000C403E"/>
    <w:rsid w:val="000C4D55"/>
    <w:rsid w:val="000C54C5"/>
    <w:rsid w:val="000C6004"/>
    <w:rsid w:val="000D14E9"/>
    <w:rsid w:val="000D38A8"/>
    <w:rsid w:val="000D3BDC"/>
    <w:rsid w:val="000D5031"/>
    <w:rsid w:val="000D58EE"/>
    <w:rsid w:val="000D5EC3"/>
    <w:rsid w:val="000D7500"/>
    <w:rsid w:val="000E14AF"/>
    <w:rsid w:val="000E14D7"/>
    <w:rsid w:val="000E402F"/>
    <w:rsid w:val="000E43E9"/>
    <w:rsid w:val="000E5492"/>
    <w:rsid w:val="000E5686"/>
    <w:rsid w:val="000E723A"/>
    <w:rsid w:val="000E786A"/>
    <w:rsid w:val="000E7A55"/>
    <w:rsid w:val="000F0175"/>
    <w:rsid w:val="000F06A2"/>
    <w:rsid w:val="000F093D"/>
    <w:rsid w:val="000F23AB"/>
    <w:rsid w:val="000F36AD"/>
    <w:rsid w:val="000F3CA3"/>
    <w:rsid w:val="000F3DC1"/>
    <w:rsid w:val="000F4B28"/>
    <w:rsid w:val="000F4E43"/>
    <w:rsid w:val="000F4FA6"/>
    <w:rsid w:val="000F4FB3"/>
    <w:rsid w:val="000F5B25"/>
    <w:rsid w:val="000F6C3E"/>
    <w:rsid w:val="000F7FC0"/>
    <w:rsid w:val="00102541"/>
    <w:rsid w:val="00105B0F"/>
    <w:rsid w:val="00106219"/>
    <w:rsid w:val="00111582"/>
    <w:rsid w:val="001123B1"/>
    <w:rsid w:val="00112820"/>
    <w:rsid w:val="00113342"/>
    <w:rsid w:val="001144BA"/>
    <w:rsid w:val="00114EB8"/>
    <w:rsid w:val="00114FB4"/>
    <w:rsid w:val="0011549A"/>
    <w:rsid w:val="00115DC0"/>
    <w:rsid w:val="00116947"/>
    <w:rsid w:val="00117C73"/>
    <w:rsid w:val="0012070B"/>
    <w:rsid w:val="00120F5A"/>
    <w:rsid w:val="00121590"/>
    <w:rsid w:val="00121E1F"/>
    <w:rsid w:val="001222E5"/>
    <w:rsid w:val="00122440"/>
    <w:rsid w:val="00124937"/>
    <w:rsid w:val="00124D12"/>
    <w:rsid w:val="00125A51"/>
    <w:rsid w:val="00125FC8"/>
    <w:rsid w:val="0012662A"/>
    <w:rsid w:val="00126C17"/>
    <w:rsid w:val="001270D3"/>
    <w:rsid w:val="00130621"/>
    <w:rsid w:val="0013159D"/>
    <w:rsid w:val="00131F05"/>
    <w:rsid w:val="00133440"/>
    <w:rsid w:val="0013347A"/>
    <w:rsid w:val="0013368F"/>
    <w:rsid w:val="00133860"/>
    <w:rsid w:val="0013437F"/>
    <w:rsid w:val="001349FC"/>
    <w:rsid w:val="0013542A"/>
    <w:rsid w:val="00136165"/>
    <w:rsid w:val="001365AF"/>
    <w:rsid w:val="00136E09"/>
    <w:rsid w:val="00136F56"/>
    <w:rsid w:val="00137899"/>
    <w:rsid w:val="00137F64"/>
    <w:rsid w:val="00140585"/>
    <w:rsid w:val="00141338"/>
    <w:rsid w:val="001428CE"/>
    <w:rsid w:val="001429C8"/>
    <w:rsid w:val="00142CD0"/>
    <w:rsid w:val="00143017"/>
    <w:rsid w:val="00143522"/>
    <w:rsid w:val="00146325"/>
    <w:rsid w:val="001470A8"/>
    <w:rsid w:val="001505DC"/>
    <w:rsid w:val="00150F0C"/>
    <w:rsid w:val="001510D8"/>
    <w:rsid w:val="00152A5F"/>
    <w:rsid w:val="001553AD"/>
    <w:rsid w:val="00155A21"/>
    <w:rsid w:val="00155ED6"/>
    <w:rsid w:val="00156107"/>
    <w:rsid w:val="00156380"/>
    <w:rsid w:val="001579DF"/>
    <w:rsid w:val="001602B3"/>
    <w:rsid w:val="001613D9"/>
    <w:rsid w:val="0016327E"/>
    <w:rsid w:val="001647A5"/>
    <w:rsid w:val="001647C3"/>
    <w:rsid w:val="00164D19"/>
    <w:rsid w:val="001653A6"/>
    <w:rsid w:val="0016541C"/>
    <w:rsid w:val="001705B2"/>
    <w:rsid w:val="00171D2B"/>
    <w:rsid w:val="001723D2"/>
    <w:rsid w:val="0017349B"/>
    <w:rsid w:val="001736C4"/>
    <w:rsid w:val="00173A1C"/>
    <w:rsid w:val="00174021"/>
    <w:rsid w:val="00174126"/>
    <w:rsid w:val="00174CA1"/>
    <w:rsid w:val="001763AD"/>
    <w:rsid w:val="00180915"/>
    <w:rsid w:val="00180C4D"/>
    <w:rsid w:val="00180CA1"/>
    <w:rsid w:val="0018238F"/>
    <w:rsid w:val="00182B24"/>
    <w:rsid w:val="00183114"/>
    <w:rsid w:val="00183365"/>
    <w:rsid w:val="001838FE"/>
    <w:rsid w:val="00183F76"/>
    <w:rsid w:val="00184559"/>
    <w:rsid w:val="0018491E"/>
    <w:rsid w:val="00185631"/>
    <w:rsid w:val="00185B07"/>
    <w:rsid w:val="00185BDF"/>
    <w:rsid w:val="00186A20"/>
    <w:rsid w:val="00187169"/>
    <w:rsid w:val="001873B5"/>
    <w:rsid w:val="00191787"/>
    <w:rsid w:val="00192980"/>
    <w:rsid w:val="00192E86"/>
    <w:rsid w:val="0019359F"/>
    <w:rsid w:val="00195AE7"/>
    <w:rsid w:val="00195B35"/>
    <w:rsid w:val="0019693C"/>
    <w:rsid w:val="00196D20"/>
    <w:rsid w:val="0019730A"/>
    <w:rsid w:val="00197ED2"/>
    <w:rsid w:val="00197F9E"/>
    <w:rsid w:val="001A02A3"/>
    <w:rsid w:val="001A10EA"/>
    <w:rsid w:val="001A177F"/>
    <w:rsid w:val="001A1ADD"/>
    <w:rsid w:val="001A2B14"/>
    <w:rsid w:val="001A3695"/>
    <w:rsid w:val="001A48F0"/>
    <w:rsid w:val="001A4ABC"/>
    <w:rsid w:val="001A52D9"/>
    <w:rsid w:val="001A7B46"/>
    <w:rsid w:val="001B0072"/>
    <w:rsid w:val="001B02F4"/>
    <w:rsid w:val="001B12D3"/>
    <w:rsid w:val="001B2396"/>
    <w:rsid w:val="001B2613"/>
    <w:rsid w:val="001B34E7"/>
    <w:rsid w:val="001B3B98"/>
    <w:rsid w:val="001B4C1F"/>
    <w:rsid w:val="001B5F51"/>
    <w:rsid w:val="001B6C4E"/>
    <w:rsid w:val="001C12F9"/>
    <w:rsid w:val="001C33C4"/>
    <w:rsid w:val="001C3956"/>
    <w:rsid w:val="001C423C"/>
    <w:rsid w:val="001C43C6"/>
    <w:rsid w:val="001C5449"/>
    <w:rsid w:val="001C5982"/>
    <w:rsid w:val="001C5DD6"/>
    <w:rsid w:val="001C601A"/>
    <w:rsid w:val="001C68DD"/>
    <w:rsid w:val="001C73D2"/>
    <w:rsid w:val="001C73DC"/>
    <w:rsid w:val="001D08CF"/>
    <w:rsid w:val="001D12E0"/>
    <w:rsid w:val="001D1BA4"/>
    <w:rsid w:val="001D23F3"/>
    <w:rsid w:val="001D3401"/>
    <w:rsid w:val="001D476A"/>
    <w:rsid w:val="001D49A4"/>
    <w:rsid w:val="001D52C7"/>
    <w:rsid w:val="001D52E0"/>
    <w:rsid w:val="001D6C9E"/>
    <w:rsid w:val="001D7493"/>
    <w:rsid w:val="001D7B78"/>
    <w:rsid w:val="001E13ED"/>
    <w:rsid w:val="001E1930"/>
    <w:rsid w:val="001E1D22"/>
    <w:rsid w:val="001E2C06"/>
    <w:rsid w:val="001E33A7"/>
    <w:rsid w:val="001E361B"/>
    <w:rsid w:val="001E4102"/>
    <w:rsid w:val="001E5890"/>
    <w:rsid w:val="001E5B23"/>
    <w:rsid w:val="001E5D15"/>
    <w:rsid w:val="001E7D50"/>
    <w:rsid w:val="001F03A9"/>
    <w:rsid w:val="001F19E5"/>
    <w:rsid w:val="001F2E08"/>
    <w:rsid w:val="001F307D"/>
    <w:rsid w:val="001F3C1A"/>
    <w:rsid w:val="001F4397"/>
    <w:rsid w:val="001F4BD1"/>
    <w:rsid w:val="001F4F90"/>
    <w:rsid w:val="001F553F"/>
    <w:rsid w:val="001F68E9"/>
    <w:rsid w:val="00200436"/>
    <w:rsid w:val="0020088C"/>
    <w:rsid w:val="00200BBD"/>
    <w:rsid w:val="00201310"/>
    <w:rsid w:val="00201444"/>
    <w:rsid w:val="002026A6"/>
    <w:rsid w:val="00203465"/>
    <w:rsid w:val="00203652"/>
    <w:rsid w:val="00203FC0"/>
    <w:rsid w:val="00205B70"/>
    <w:rsid w:val="00206AD8"/>
    <w:rsid w:val="00207E39"/>
    <w:rsid w:val="00207EC3"/>
    <w:rsid w:val="00210582"/>
    <w:rsid w:val="00210C6C"/>
    <w:rsid w:val="00210FDF"/>
    <w:rsid w:val="00211106"/>
    <w:rsid w:val="0021115F"/>
    <w:rsid w:val="002117E9"/>
    <w:rsid w:val="0021231E"/>
    <w:rsid w:val="002149EA"/>
    <w:rsid w:val="00215750"/>
    <w:rsid w:val="0021749B"/>
    <w:rsid w:val="00217D38"/>
    <w:rsid w:val="00220D1D"/>
    <w:rsid w:val="00220E16"/>
    <w:rsid w:val="002210E1"/>
    <w:rsid w:val="002219A4"/>
    <w:rsid w:val="0022227E"/>
    <w:rsid w:val="002230B7"/>
    <w:rsid w:val="00223FA7"/>
    <w:rsid w:val="002242F5"/>
    <w:rsid w:val="0023044B"/>
    <w:rsid w:val="0023083C"/>
    <w:rsid w:val="002310D6"/>
    <w:rsid w:val="002313A6"/>
    <w:rsid w:val="002322AD"/>
    <w:rsid w:val="002339C8"/>
    <w:rsid w:val="00234FDD"/>
    <w:rsid w:val="002357BC"/>
    <w:rsid w:val="00235CF2"/>
    <w:rsid w:val="00236276"/>
    <w:rsid w:val="002375A3"/>
    <w:rsid w:val="002379A1"/>
    <w:rsid w:val="00240CA0"/>
    <w:rsid w:val="00241BED"/>
    <w:rsid w:val="00242524"/>
    <w:rsid w:val="002427AD"/>
    <w:rsid w:val="00242B0E"/>
    <w:rsid w:val="00242EB5"/>
    <w:rsid w:val="00244333"/>
    <w:rsid w:val="0024474C"/>
    <w:rsid w:val="00245B68"/>
    <w:rsid w:val="00246780"/>
    <w:rsid w:val="00246788"/>
    <w:rsid w:val="00247025"/>
    <w:rsid w:val="00247927"/>
    <w:rsid w:val="00247F4E"/>
    <w:rsid w:val="00247F96"/>
    <w:rsid w:val="00250017"/>
    <w:rsid w:val="00250AD6"/>
    <w:rsid w:val="00251CF9"/>
    <w:rsid w:val="00252214"/>
    <w:rsid w:val="0025225F"/>
    <w:rsid w:val="002530DE"/>
    <w:rsid w:val="0025353A"/>
    <w:rsid w:val="002544C4"/>
    <w:rsid w:val="002545FB"/>
    <w:rsid w:val="0025480F"/>
    <w:rsid w:val="00254BCB"/>
    <w:rsid w:val="00254FE5"/>
    <w:rsid w:val="002552D6"/>
    <w:rsid w:val="00255375"/>
    <w:rsid w:val="0025573B"/>
    <w:rsid w:val="00255841"/>
    <w:rsid w:val="002558D4"/>
    <w:rsid w:val="002561B9"/>
    <w:rsid w:val="002565D4"/>
    <w:rsid w:val="0025675A"/>
    <w:rsid w:val="00257A7C"/>
    <w:rsid w:val="00261BFC"/>
    <w:rsid w:val="00261BFD"/>
    <w:rsid w:val="00262905"/>
    <w:rsid w:val="00263F00"/>
    <w:rsid w:val="00264465"/>
    <w:rsid w:val="00264590"/>
    <w:rsid w:val="002646BA"/>
    <w:rsid w:val="00265B1E"/>
    <w:rsid w:val="00267B8B"/>
    <w:rsid w:val="00271323"/>
    <w:rsid w:val="00271B9D"/>
    <w:rsid w:val="00272853"/>
    <w:rsid w:val="00273078"/>
    <w:rsid w:val="00273D35"/>
    <w:rsid w:val="00273F60"/>
    <w:rsid w:val="002772A7"/>
    <w:rsid w:val="00277709"/>
    <w:rsid w:val="002813E4"/>
    <w:rsid w:val="002826AF"/>
    <w:rsid w:val="00282F83"/>
    <w:rsid w:val="00283B10"/>
    <w:rsid w:val="00284CE4"/>
    <w:rsid w:val="0028653D"/>
    <w:rsid w:val="00287F46"/>
    <w:rsid w:val="0029001C"/>
    <w:rsid w:val="002910B9"/>
    <w:rsid w:val="0029123F"/>
    <w:rsid w:val="00292D30"/>
    <w:rsid w:val="00292FC6"/>
    <w:rsid w:val="00293B50"/>
    <w:rsid w:val="00293D14"/>
    <w:rsid w:val="00293ECE"/>
    <w:rsid w:val="002941CF"/>
    <w:rsid w:val="0029423D"/>
    <w:rsid w:val="00294A2E"/>
    <w:rsid w:val="00294ED5"/>
    <w:rsid w:val="0029580F"/>
    <w:rsid w:val="00296CBD"/>
    <w:rsid w:val="002A08EC"/>
    <w:rsid w:val="002A2227"/>
    <w:rsid w:val="002A4190"/>
    <w:rsid w:val="002A516D"/>
    <w:rsid w:val="002A5E3B"/>
    <w:rsid w:val="002A65B5"/>
    <w:rsid w:val="002A6AD2"/>
    <w:rsid w:val="002B0765"/>
    <w:rsid w:val="002B132C"/>
    <w:rsid w:val="002B1604"/>
    <w:rsid w:val="002B1861"/>
    <w:rsid w:val="002B1A74"/>
    <w:rsid w:val="002B2414"/>
    <w:rsid w:val="002B2B91"/>
    <w:rsid w:val="002B352A"/>
    <w:rsid w:val="002B3FAA"/>
    <w:rsid w:val="002B45F2"/>
    <w:rsid w:val="002B46E8"/>
    <w:rsid w:val="002B4FD7"/>
    <w:rsid w:val="002B5D7D"/>
    <w:rsid w:val="002B6564"/>
    <w:rsid w:val="002B65AE"/>
    <w:rsid w:val="002B66FC"/>
    <w:rsid w:val="002B692D"/>
    <w:rsid w:val="002B6D2C"/>
    <w:rsid w:val="002B78D6"/>
    <w:rsid w:val="002C15AE"/>
    <w:rsid w:val="002C1717"/>
    <w:rsid w:val="002C1EBC"/>
    <w:rsid w:val="002C223E"/>
    <w:rsid w:val="002C284E"/>
    <w:rsid w:val="002C33BB"/>
    <w:rsid w:val="002C403B"/>
    <w:rsid w:val="002C538E"/>
    <w:rsid w:val="002C6336"/>
    <w:rsid w:val="002C6826"/>
    <w:rsid w:val="002C72D3"/>
    <w:rsid w:val="002C7837"/>
    <w:rsid w:val="002C7E4A"/>
    <w:rsid w:val="002D1554"/>
    <w:rsid w:val="002D1686"/>
    <w:rsid w:val="002D2090"/>
    <w:rsid w:val="002D269C"/>
    <w:rsid w:val="002D2A90"/>
    <w:rsid w:val="002D65DA"/>
    <w:rsid w:val="002D68B1"/>
    <w:rsid w:val="002D7689"/>
    <w:rsid w:val="002D76EF"/>
    <w:rsid w:val="002E02B8"/>
    <w:rsid w:val="002E043F"/>
    <w:rsid w:val="002E128D"/>
    <w:rsid w:val="002E262D"/>
    <w:rsid w:val="002E4348"/>
    <w:rsid w:val="002E79D6"/>
    <w:rsid w:val="002F046C"/>
    <w:rsid w:val="002F1BFF"/>
    <w:rsid w:val="002F1F01"/>
    <w:rsid w:val="002F306F"/>
    <w:rsid w:val="002F426A"/>
    <w:rsid w:val="002F4336"/>
    <w:rsid w:val="002F48A8"/>
    <w:rsid w:val="002F4A67"/>
    <w:rsid w:val="002F4BBA"/>
    <w:rsid w:val="002F4CB6"/>
    <w:rsid w:val="002F51DA"/>
    <w:rsid w:val="002F5CB1"/>
    <w:rsid w:val="00300492"/>
    <w:rsid w:val="00300868"/>
    <w:rsid w:val="0030119B"/>
    <w:rsid w:val="00301491"/>
    <w:rsid w:val="003017C9"/>
    <w:rsid w:val="00301A86"/>
    <w:rsid w:val="00302244"/>
    <w:rsid w:val="0030471A"/>
    <w:rsid w:val="00304817"/>
    <w:rsid w:val="00305146"/>
    <w:rsid w:val="003068CB"/>
    <w:rsid w:val="00311E67"/>
    <w:rsid w:val="00315687"/>
    <w:rsid w:val="00315782"/>
    <w:rsid w:val="00317636"/>
    <w:rsid w:val="00317FA3"/>
    <w:rsid w:val="00320350"/>
    <w:rsid w:val="003204CE"/>
    <w:rsid w:val="00320920"/>
    <w:rsid w:val="00320C77"/>
    <w:rsid w:val="003216EE"/>
    <w:rsid w:val="00321B3B"/>
    <w:rsid w:val="00321CFD"/>
    <w:rsid w:val="003225B1"/>
    <w:rsid w:val="0032312B"/>
    <w:rsid w:val="00323333"/>
    <w:rsid w:val="00325373"/>
    <w:rsid w:val="0032546B"/>
    <w:rsid w:val="0032694A"/>
    <w:rsid w:val="00326A4A"/>
    <w:rsid w:val="00327452"/>
    <w:rsid w:val="0032797D"/>
    <w:rsid w:val="00330A82"/>
    <w:rsid w:val="00331443"/>
    <w:rsid w:val="00332A4C"/>
    <w:rsid w:val="00334971"/>
    <w:rsid w:val="00334E2C"/>
    <w:rsid w:val="003351AC"/>
    <w:rsid w:val="003352AC"/>
    <w:rsid w:val="00336843"/>
    <w:rsid w:val="00336A7A"/>
    <w:rsid w:val="00336DFA"/>
    <w:rsid w:val="00337C07"/>
    <w:rsid w:val="0034018C"/>
    <w:rsid w:val="003410D2"/>
    <w:rsid w:val="0034159F"/>
    <w:rsid w:val="0034224D"/>
    <w:rsid w:val="00345220"/>
    <w:rsid w:val="003453A8"/>
    <w:rsid w:val="0034561A"/>
    <w:rsid w:val="0034597A"/>
    <w:rsid w:val="00345EAF"/>
    <w:rsid w:val="00347225"/>
    <w:rsid w:val="00347B84"/>
    <w:rsid w:val="00350A6B"/>
    <w:rsid w:val="0035148E"/>
    <w:rsid w:val="00351625"/>
    <w:rsid w:val="003516F0"/>
    <w:rsid w:val="00351E98"/>
    <w:rsid w:val="00352C8A"/>
    <w:rsid w:val="003539CB"/>
    <w:rsid w:val="0035411C"/>
    <w:rsid w:val="003554F2"/>
    <w:rsid w:val="00355BDA"/>
    <w:rsid w:val="00356207"/>
    <w:rsid w:val="00357242"/>
    <w:rsid w:val="00360598"/>
    <w:rsid w:val="00360B1D"/>
    <w:rsid w:val="0036108D"/>
    <w:rsid w:val="00361AED"/>
    <w:rsid w:val="00361C1E"/>
    <w:rsid w:val="0036264D"/>
    <w:rsid w:val="003629FF"/>
    <w:rsid w:val="003638C0"/>
    <w:rsid w:val="00364387"/>
    <w:rsid w:val="00364493"/>
    <w:rsid w:val="0036470B"/>
    <w:rsid w:val="00364D39"/>
    <w:rsid w:val="00365256"/>
    <w:rsid w:val="00365576"/>
    <w:rsid w:val="003655BB"/>
    <w:rsid w:val="00366582"/>
    <w:rsid w:val="00366C2F"/>
    <w:rsid w:val="00367048"/>
    <w:rsid w:val="003679E0"/>
    <w:rsid w:val="00367C2A"/>
    <w:rsid w:val="003711F6"/>
    <w:rsid w:val="0037148E"/>
    <w:rsid w:val="003714A6"/>
    <w:rsid w:val="00372006"/>
    <w:rsid w:val="00372079"/>
    <w:rsid w:val="00372AFE"/>
    <w:rsid w:val="003733F2"/>
    <w:rsid w:val="003734BB"/>
    <w:rsid w:val="00375AF5"/>
    <w:rsid w:val="00375D9D"/>
    <w:rsid w:val="003762A9"/>
    <w:rsid w:val="00377575"/>
    <w:rsid w:val="0038220F"/>
    <w:rsid w:val="00384C98"/>
    <w:rsid w:val="00384D05"/>
    <w:rsid w:val="003852A1"/>
    <w:rsid w:val="0038588D"/>
    <w:rsid w:val="00385ACB"/>
    <w:rsid w:val="00386776"/>
    <w:rsid w:val="00386CCB"/>
    <w:rsid w:val="00387B44"/>
    <w:rsid w:val="00390E29"/>
    <w:rsid w:val="00390E68"/>
    <w:rsid w:val="0039176D"/>
    <w:rsid w:val="00392902"/>
    <w:rsid w:val="00392D1E"/>
    <w:rsid w:val="00392E7B"/>
    <w:rsid w:val="0039527E"/>
    <w:rsid w:val="003962D6"/>
    <w:rsid w:val="00397369"/>
    <w:rsid w:val="003A189E"/>
    <w:rsid w:val="003A1C21"/>
    <w:rsid w:val="003A2616"/>
    <w:rsid w:val="003A31B3"/>
    <w:rsid w:val="003A613A"/>
    <w:rsid w:val="003A6BCA"/>
    <w:rsid w:val="003A7D24"/>
    <w:rsid w:val="003B035C"/>
    <w:rsid w:val="003B1369"/>
    <w:rsid w:val="003B13D1"/>
    <w:rsid w:val="003B1A8D"/>
    <w:rsid w:val="003B3250"/>
    <w:rsid w:val="003B3B83"/>
    <w:rsid w:val="003B471E"/>
    <w:rsid w:val="003B6EAE"/>
    <w:rsid w:val="003B70CB"/>
    <w:rsid w:val="003B76B4"/>
    <w:rsid w:val="003C0720"/>
    <w:rsid w:val="003C0796"/>
    <w:rsid w:val="003C0D5F"/>
    <w:rsid w:val="003C36EF"/>
    <w:rsid w:val="003C4784"/>
    <w:rsid w:val="003C4A85"/>
    <w:rsid w:val="003C6063"/>
    <w:rsid w:val="003C6D0F"/>
    <w:rsid w:val="003C782D"/>
    <w:rsid w:val="003D0962"/>
    <w:rsid w:val="003D27BA"/>
    <w:rsid w:val="003D2B1B"/>
    <w:rsid w:val="003D420E"/>
    <w:rsid w:val="003D4AFD"/>
    <w:rsid w:val="003D6A82"/>
    <w:rsid w:val="003D6D4A"/>
    <w:rsid w:val="003D6DC8"/>
    <w:rsid w:val="003E11AB"/>
    <w:rsid w:val="003E1854"/>
    <w:rsid w:val="003E20FF"/>
    <w:rsid w:val="003E3AF8"/>
    <w:rsid w:val="003E4579"/>
    <w:rsid w:val="003E535A"/>
    <w:rsid w:val="003E6470"/>
    <w:rsid w:val="003E7440"/>
    <w:rsid w:val="003E7458"/>
    <w:rsid w:val="003E7CFA"/>
    <w:rsid w:val="003F1297"/>
    <w:rsid w:val="003F277E"/>
    <w:rsid w:val="003F29E0"/>
    <w:rsid w:val="003F510A"/>
    <w:rsid w:val="003F51C7"/>
    <w:rsid w:val="003F5277"/>
    <w:rsid w:val="003F5C10"/>
    <w:rsid w:val="003F694E"/>
    <w:rsid w:val="003F6CDE"/>
    <w:rsid w:val="003F7FF0"/>
    <w:rsid w:val="00401717"/>
    <w:rsid w:val="00403D83"/>
    <w:rsid w:val="00403E6B"/>
    <w:rsid w:val="00404965"/>
    <w:rsid w:val="00404D42"/>
    <w:rsid w:val="00405513"/>
    <w:rsid w:val="004058AF"/>
    <w:rsid w:val="00405918"/>
    <w:rsid w:val="00405A65"/>
    <w:rsid w:val="004066F4"/>
    <w:rsid w:val="00406DE2"/>
    <w:rsid w:val="004110FB"/>
    <w:rsid w:val="004114D5"/>
    <w:rsid w:val="00411E4F"/>
    <w:rsid w:val="00411E57"/>
    <w:rsid w:val="00412EBF"/>
    <w:rsid w:val="004131F0"/>
    <w:rsid w:val="00414DE5"/>
    <w:rsid w:val="0041500A"/>
    <w:rsid w:val="0041537A"/>
    <w:rsid w:val="004154C5"/>
    <w:rsid w:val="004156D5"/>
    <w:rsid w:val="00415A2B"/>
    <w:rsid w:val="00416812"/>
    <w:rsid w:val="00417DC9"/>
    <w:rsid w:val="004204FE"/>
    <w:rsid w:val="00420C5E"/>
    <w:rsid w:val="00421DA3"/>
    <w:rsid w:val="004250BB"/>
    <w:rsid w:val="004252C3"/>
    <w:rsid w:val="004254C4"/>
    <w:rsid w:val="00425EB7"/>
    <w:rsid w:val="0042683E"/>
    <w:rsid w:val="004270A9"/>
    <w:rsid w:val="0042780F"/>
    <w:rsid w:val="00430009"/>
    <w:rsid w:val="0043022A"/>
    <w:rsid w:val="0043107D"/>
    <w:rsid w:val="004310DF"/>
    <w:rsid w:val="00431593"/>
    <w:rsid w:val="00432592"/>
    <w:rsid w:val="00433175"/>
    <w:rsid w:val="004337BC"/>
    <w:rsid w:val="00433D03"/>
    <w:rsid w:val="0043444D"/>
    <w:rsid w:val="00434A35"/>
    <w:rsid w:val="00434BF6"/>
    <w:rsid w:val="00435E5A"/>
    <w:rsid w:val="0043630D"/>
    <w:rsid w:val="0043651C"/>
    <w:rsid w:val="004369BF"/>
    <w:rsid w:val="004372AA"/>
    <w:rsid w:val="00437DA6"/>
    <w:rsid w:val="00437E4A"/>
    <w:rsid w:val="00440BF9"/>
    <w:rsid w:val="00440C0D"/>
    <w:rsid w:val="00441AC4"/>
    <w:rsid w:val="00441C05"/>
    <w:rsid w:val="00441F22"/>
    <w:rsid w:val="00443644"/>
    <w:rsid w:val="00445453"/>
    <w:rsid w:val="00445566"/>
    <w:rsid w:val="00446587"/>
    <w:rsid w:val="00446730"/>
    <w:rsid w:val="004469EF"/>
    <w:rsid w:val="00446FC9"/>
    <w:rsid w:val="0045026E"/>
    <w:rsid w:val="004504F5"/>
    <w:rsid w:val="00450E8F"/>
    <w:rsid w:val="004518B5"/>
    <w:rsid w:val="004537D2"/>
    <w:rsid w:val="004539B5"/>
    <w:rsid w:val="00453E3C"/>
    <w:rsid w:val="00454566"/>
    <w:rsid w:val="004555FE"/>
    <w:rsid w:val="00455F87"/>
    <w:rsid w:val="00456AC4"/>
    <w:rsid w:val="00456BE5"/>
    <w:rsid w:val="00456D50"/>
    <w:rsid w:val="0045742D"/>
    <w:rsid w:val="00457676"/>
    <w:rsid w:val="00457AF8"/>
    <w:rsid w:val="00457D34"/>
    <w:rsid w:val="00460733"/>
    <w:rsid w:val="004613AF"/>
    <w:rsid w:val="00463532"/>
    <w:rsid w:val="00463E6F"/>
    <w:rsid w:val="004644E0"/>
    <w:rsid w:val="00465725"/>
    <w:rsid w:val="0046573E"/>
    <w:rsid w:val="00465780"/>
    <w:rsid w:val="004667D7"/>
    <w:rsid w:val="00466EE9"/>
    <w:rsid w:val="00467327"/>
    <w:rsid w:val="00470072"/>
    <w:rsid w:val="004702E4"/>
    <w:rsid w:val="0047099C"/>
    <w:rsid w:val="00470C64"/>
    <w:rsid w:val="004731AA"/>
    <w:rsid w:val="0047478E"/>
    <w:rsid w:val="00475D7F"/>
    <w:rsid w:val="00475DCB"/>
    <w:rsid w:val="00476C9F"/>
    <w:rsid w:val="0047712E"/>
    <w:rsid w:val="00477BFD"/>
    <w:rsid w:val="00480312"/>
    <w:rsid w:val="004806E1"/>
    <w:rsid w:val="00480F3D"/>
    <w:rsid w:val="00481036"/>
    <w:rsid w:val="00481137"/>
    <w:rsid w:val="004812CA"/>
    <w:rsid w:val="004817CC"/>
    <w:rsid w:val="00482A1C"/>
    <w:rsid w:val="00483088"/>
    <w:rsid w:val="00483AB1"/>
    <w:rsid w:val="00483F6C"/>
    <w:rsid w:val="00485BD7"/>
    <w:rsid w:val="00485CC7"/>
    <w:rsid w:val="0048676E"/>
    <w:rsid w:val="00486C5A"/>
    <w:rsid w:val="00487E5B"/>
    <w:rsid w:val="00487E76"/>
    <w:rsid w:val="004902DC"/>
    <w:rsid w:val="00490404"/>
    <w:rsid w:val="004904A1"/>
    <w:rsid w:val="004914CE"/>
    <w:rsid w:val="00491D4C"/>
    <w:rsid w:val="004923F5"/>
    <w:rsid w:val="004929DB"/>
    <w:rsid w:val="004935D0"/>
    <w:rsid w:val="00494256"/>
    <w:rsid w:val="004949C0"/>
    <w:rsid w:val="00494C27"/>
    <w:rsid w:val="00494E70"/>
    <w:rsid w:val="0049509B"/>
    <w:rsid w:val="004953A4"/>
    <w:rsid w:val="0049615C"/>
    <w:rsid w:val="004969C1"/>
    <w:rsid w:val="00496BD1"/>
    <w:rsid w:val="00497374"/>
    <w:rsid w:val="0049752E"/>
    <w:rsid w:val="0049799B"/>
    <w:rsid w:val="004A0258"/>
    <w:rsid w:val="004A2554"/>
    <w:rsid w:val="004A257D"/>
    <w:rsid w:val="004A2609"/>
    <w:rsid w:val="004A4ED1"/>
    <w:rsid w:val="004B08C4"/>
    <w:rsid w:val="004B0DE1"/>
    <w:rsid w:val="004B0EFC"/>
    <w:rsid w:val="004B137D"/>
    <w:rsid w:val="004B1597"/>
    <w:rsid w:val="004B20D0"/>
    <w:rsid w:val="004B2B3E"/>
    <w:rsid w:val="004B2C04"/>
    <w:rsid w:val="004B2D72"/>
    <w:rsid w:val="004B376D"/>
    <w:rsid w:val="004B3A6E"/>
    <w:rsid w:val="004B4790"/>
    <w:rsid w:val="004B547A"/>
    <w:rsid w:val="004B60FD"/>
    <w:rsid w:val="004B6240"/>
    <w:rsid w:val="004B6412"/>
    <w:rsid w:val="004B67A8"/>
    <w:rsid w:val="004B7541"/>
    <w:rsid w:val="004C103F"/>
    <w:rsid w:val="004C227A"/>
    <w:rsid w:val="004C2885"/>
    <w:rsid w:val="004C3CD4"/>
    <w:rsid w:val="004C56E2"/>
    <w:rsid w:val="004C5D28"/>
    <w:rsid w:val="004C6009"/>
    <w:rsid w:val="004C6332"/>
    <w:rsid w:val="004C6DC9"/>
    <w:rsid w:val="004C72F5"/>
    <w:rsid w:val="004C783B"/>
    <w:rsid w:val="004D04FC"/>
    <w:rsid w:val="004D0535"/>
    <w:rsid w:val="004D0A14"/>
    <w:rsid w:val="004D0EE9"/>
    <w:rsid w:val="004D3817"/>
    <w:rsid w:val="004D472C"/>
    <w:rsid w:val="004D49C7"/>
    <w:rsid w:val="004D57AE"/>
    <w:rsid w:val="004D5BD0"/>
    <w:rsid w:val="004D611D"/>
    <w:rsid w:val="004D6202"/>
    <w:rsid w:val="004D6DA8"/>
    <w:rsid w:val="004D740B"/>
    <w:rsid w:val="004E1EDF"/>
    <w:rsid w:val="004E2009"/>
    <w:rsid w:val="004E2ACE"/>
    <w:rsid w:val="004E310F"/>
    <w:rsid w:val="004E351F"/>
    <w:rsid w:val="004E3741"/>
    <w:rsid w:val="004E3A64"/>
    <w:rsid w:val="004E40A5"/>
    <w:rsid w:val="004E4615"/>
    <w:rsid w:val="004E4ACC"/>
    <w:rsid w:val="004E4F40"/>
    <w:rsid w:val="004E53B6"/>
    <w:rsid w:val="004E5E14"/>
    <w:rsid w:val="004E6393"/>
    <w:rsid w:val="004E664B"/>
    <w:rsid w:val="004E781D"/>
    <w:rsid w:val="004F01FD"/>
    <w:rsid w:val="004F079C"/>
    <w:rsid w:val="004F0912"/>
    <w:rsid w:val="004F12D9"/>
    <w:rsid w:val="004F1F72"/>
    <w:rsid w:val="004F3B2A"/>
    <w:rsid w:val="004F5574"/>
    <w:rsid w:val="004F6A50"/>
    <w:rsid w:val="00503D02"/>
    <w:rsid w:val="00504562"/>
    <w:rsid w:val="00505B67"/>
    <w:rsid w:val="00506C6B"/>
    <w:rsid w:val="0050776D"/>
    <w:rsid w:val="00511056"/>
    <w:rsid w:val="00511181"/>
    <w:rsid w:val="00512087"/>
    <w:rsid w:val="005120BA"/>
    <w:rsid w:val="0051326A"/>
    <w:rsid w:val="00513B84"/>
    <w:rsid w:val="005141F9"/>
    <w:rsid w:val="00515B4B"/>
    <w:rsid w:val="00515EB4"/>
    <w:rsid w:val="00516093"/>
    <w:rsid w:val="00516DE5"/>
    <w:rsid w:val="00517C45"/>
    <w:rsid w:val="00517DE2"/>
    <w:rsid w:val="0052065C"/>
    <w:rsid w:val="00520A86"/>
    <w:rsid w:val="00520E1C"/>
    <w:rsid w:val="00522599"/>
    <w:rsid w:val="00522BDC"/>
    <w:rsid w:val="00522EAF"/>
    <w:rsid w:val="0052375F"/>
    <w:rsid w:val="005245BF"/>
    <w:rsid w:val="005255F5"/>
    <w:rsid w:val="005264C3"/>
    <w:rsid w:val="005264EF"/>
    <w:rsid w:val="00526B99"/>
    <w:rsid w:val="0052770C"/>
    <w:rsid w:val="00530F9D"/>
    <w:rsid w:val="005310E9"/>
    <w:rsid w:val="0053155B"/>
    <w:rsid w:val="00531636"/>
    <w:rsid w:val="005316FB"/>
    <w:rsid w:val="00531AE8"/>
    <w:rsid w:val="00532397"/>
    <w:rsid w:val="00532AFF"/>
    <w:rsid w:val="00532B20"/>
    <w:rsid w:val="00532EE0"/>
    <w:rsid w:val="00533794"/>
    <w:rsid w:val="005337F6"/>
    <w:rsid w:val="00533F3E"/>
    <w:rsid w:val="00534436"/>
    <w:rsid w:val="00534ACE"/>
    <w:rsid w:val="00535462"/>
    <w:rsid w:val="00535743"/>
    <w:rsid w:val="00535B53"/>
    <w:rsid w:val="005364B2"/>
    <w:rsid w:val="005369F5"/>
    <w:rsid w:val="00540FD0"/>
    <w:rsid w:val="00542583"/>
    <w:rsid w:val="0054266D"/>
    <w:rsid w:val="00542AA0"/>
    <w:rsid w:val="00545502"/>
    <w:rsid w:val="00546A9B"/>
    <w:rsid w:val="00546C6A"/>
    <w:rsid w:val="0055041E"/>
    <w:rsid w:val="00550F5B"/>
    <w:rsid w:val="005510F8"/>
    <w:rsid w:val="0055135D"/>
    <w:rsid w:val="00551893"/>
    <w:rsid w:val="0055207A"/>
    <w:rsid w:val="0055260A"/>
    <w:rsid w:val="00553513"/>
    <w:rsid w:val="005562D1"/>
    <w:rsid w:val="005564C1"/>
    <w:rsid w:val="005572C9"/>
    <w:rsid w:val="00560724"/>
    <w:rsid w:val="00560D05"/>
    <w:rsid w:val="00562C69"/>
    <w:rsid w:val="0056300B"/>
    <w:rsid w:val="00563462"/>
    <w:rsid w:val="00563552"/>
    <w:rsid w:val="00564531"/>
    <w:rsid w:val="0056484F"/>
    <w:rsid w:val="0056543E"/>
    <w:rsid w:val="0056697E"/>
    <w:rsid w:val="00566CFD"/>
    <w:rsid w:val="005672EA"/>
    <w:rsid w:val="00567C76"/>
    <w:rsid w:val="00570598"/>
    <w:rsid w:val="00571186"/>
    <w:rsid w:val="005718D8"/>
    <w:rsid w:val="00571FF1"/>
    <w:rsid w:val="00572B9A"/>
    <w:rsid w:val="00573268"/>
    <w:rsid w:val="00573875"/>
    <w:rsid w:val="005742E7"/>
    <w:rsid w:val="00575435"/>
    <w:rsid w:val="00575A8F"/>
    <w:rsid w:val="00575B9A"/>
    <w:rsid w:val="00576088"/>
    <w:rsid w:val="005760D8"/>
    <w:rsid w:val="0057675C"/>
    <w:rsid w:val="00576812"/>
    <w:rsid w:val="00576E5F"/>
    <w:rsid w:val="00580050"/>
    <w:rsid w:val="005808FB"/>
    <w:rsid w:val="00580B9A"/>
    <w:rsid w:val="00580D26"/>
    <w:rsid w:val="005815A4"/>
    <w:rsid w:val="0058182B"/>
    <w:rsid w:val="00582D55"/>
    <w:rsid w:val="0058353B"/>
    <w:rsid w:val="005837BD"/>
    <w:rsid w:val="0058392A"/>
    <w:rsid w:val="0058397E"/>
    <w:rsid w:val="00584119"/>
    <w:rsid w:val="005853ED"/>
    <w:rsid w:val="00585C16"/>
    <w:rsid w:val="00587AD8"/>
    <w:rsid w:val="00587E63"/>
    <w:rsid w:val="005900E4"/>
    <w:rsid w:val="00590188"/>
    <w:rsid w:val="005909C1"/>
    <w:rsid w:val="00590CD6"/>
    <w:rsid w:val="00590CE8"/>
    <w:rsid w:val="0059200F"/>
    <w:rsid w:val="005921C4"/>
    <w:rsid w:val="005938BA"/>
    <w:rsid w:val="00593B66"/>
    <w:rsid w:val="0059414A"/>
    <w:rsid w:val="00596149"/>
    <w:rsid w:val="0059779B"/>
    <w:rsid w:val="005A146F"/>
    <w:rsid w:val="005A3A3C"/>
    <w:rsid w:val="005A3CC5"/>
    <w:rsid w:val="005A409B"/>
    <w:rsid w:val="005A4F16"/>
    <w:rsid w:val="005A52D3"/>
    <w:rsid w:val="005A53B9"/>
    <w:rsid w:val="005A566F"/>
    <w:rsid w:val="005A56F9"/>
    <w:rsid w:val="005A5842"/>
    <w:rsid w:val="005A63E7"/>
    <w:rsid w:val="005A68FC"/>
    <w:rsid w:val="005A6C97"/>
    <w:rsid w:val="005A6D4B"/>
    <w:rsid w:val="005A7740"/>
    <w:rsid w:val="005B0EAB"/>
    <w:rsid w:val="005B335A"/>
    <w:rsid w:val="005B3613"/>
    <w:rsid w:val="005B4CAB"/>
    <w:rsid w:val="005B4FC6"/>
    <w:rsid w:val="005B79A2"/>
    <w:rsid w:val="005C07B7"/>
    <w:rsid w:val="005C1839"/>
    <w:rsid w:val="005C29D1"/>
    <w:rsid w:val="005C2B48"/>
    <w:rsid w:val="005C41B9"/>
    <w:rsid w:val="005C432A"/>
    <w:rsid w:val="005C5A10"/>
    <w:rsid w:val="005C6B1F"/>
    <w:rsid w:val="005C6F98"/>
    <w:rsid w:val="005D01D2"/>
    <w:rsid w:val="005D07F6"/>
    <w:rsid w:val="005D0FD0"/>
    <w:rsid w:val="005D22F2"/>
    <w:rsid w:val="005D298B"/>
    <w:rsid w:val="005D3BA3"/>
    <w:rsid w:val="005D3DB2"/>
    <w:rsid w:val="005D46B9"/>
    <w:rsid w:val="005D4892"/>
    <w:rsid w:val="005D545C"/>
    <w:rsid w:val="005D553D"/>
    <w:rsid w:val="005D56FE"/>
    <w:rsid w:val="005D5962"/>
    <w:rsid w:val="005D61FE"/>
    <w:rsid w:val="005D6768"/>
    <w:rsid w:val="005D6A98"/>
    <w:rsid w:val="005D6E00"/>
    <w:rsid w:val="005D6FC6"/>
    <w:rsid w:val="005D70B6"/>
    <w:rsid w:val="005E08DE"/>
    <w:rsid w:val="005E1DEA"/>
    <w:rsid w:val="005E4034"/>
    <w:rsid w:val="005E42C8"/>
    <w:rsid w:val="005E564B"/>
    <w:rsid w:val="005E61B7"/>
    <w:rsid w:val="005E6350"/>
    <w:rsid w:val="005E6916"/>
    <w:rsid w:val="005E720D"/>
    <w:rsid w:val="005E72E9"/>
    <w:rsid w:val="005E7DF8"/>
    <w:rsid w:val="005F002F"/>
    <w:rsid w:val="005F00BD"/>
    <w:rsid w:val="005F0226"/>
    <w:rsid w:val="005F02CD"/>
    <w:rsid w:val="005F103C"/>
    <w:rsid w:val="005F24B3"/>
    <w:rsid w:val="005F286A"/>
    <w:rsid w:val="005F2B92"/>
    <w:rsid w:val="005F33A9"/>
    <w:rsid w:val="005F349A"/>
    <w:rsid w:val="005F378F"/>
    <w:rsid w:val="005F3806"/>
    <w:rsid w:val="005F4216"/>
    <w:rsid w:val="005F5B2C"/>
    <w:rsid w:val="005F7DA8"/>
    <w:rsid w:val="005F7EE7"/>
    <w:rsid w:val="00600331"/>
    <w:rsid w:val="00600C40"/>
    <w:rsid w:val="00601880"/>
    <w:rsid w:val="00602AE4"/>
    <w:rsid w:val="00602DA1"/>
    <w:rsid w:val="006032AF"/>
    <w:rsid w:val="00604131"/>
    <w:rsid w:val="006043A7"/>
    <w:rsid w:val="0060459D"/>
    <w:rsid w:val="006047ED"/>
    <w:rsid w:val="0060505F"/>
    <w:rsid w:val="00606BED"/>
    <w:rsid w:val="0061035F"/>
    <w:rsid w:val="00610374"/>
    <w:rsid w:val="0061233A"/>
    <w:rsid w:val="0061507A"/>
    <w:rsid w:val="006156C0"/>
    <w:rsid w:val="006170E9"/>
    <w:rsid w:val="0061749A"/>
    <w:rsid w:val="0061770E"/>
    <w:rsid w:val="00617FB7"/>
    <w:rsid w:val="00620696"/>
    <w:rsid w:val="0062090D"/>
    <w:rsid w:val="00621141"/>
    <w:rsid w:val="00621C45"/>
    <w:rsid w:val="00622836"/>
    <w:rsid w:val="00622F8A"/>
    <w:rsid w:val="00623567"/>
    <w:rsid w:val="0062361D"/>
    <w:rsid w:val="00623AA2"/>
    <w:rsid w:val="00624172"/>
    <w:rsid w:val="00625D1C"/>
    <w:rsid w:val="00631DA0"/>
    <w:rsid w:val="00632678"/>
    <w:rsid w:val="006342D0"/>
    <w:rsid w:val="006344F0"/>
    <w:rsid w:val="006360CE"/>
    <w:rsid w:val="0063689F"/>
    <w:rsid w:val="006376BD"/>
    <w:rsid w:val="006407AE"/>
    <w:rsid w:val="006417B6"/>
    <w:rsid w:val="00641E0A"/>
    <w:rsid w:val="00642437"/>
    <w:rsid w:val="00642491"/>
    <w:rsid w:val="00642CE4"/>
    <w:rsid w:val="00643459"/>
    <w:rsid w:val="0064417E"/>
    <w:rsid w:val="00646101"/>
    <w:rsid w:val="006464B0"/>
    <w:rsid w:val="00646E1F"/>
    <w:rsid w:val="006475B8"/>
    <w:rsid w:val="006475DC"/>
    <w:rsid w:val="00651088"/>
    <w:rsid w:val="00651611"/>
    <w:rsid w:val="006520C2"/>
    <w:rsid w:val="00652FAF"/>
    <w:rsid w:val="00653483"/>
    <w:rsid w:val="006555D1"/>
    <w:rsid w:val="00655C35"/>
    <w:rsid w:val="00656700"/>
    <w:rsid w:val="00660B04"/>
    <w:rsid w:val="00660BEF"/>
    <w:rsid w:val="006611D1"/>
    <w:rsid w:val="006616A8"/>
    <w:rsid w:val="00663044"/>
    <w:rsid w:val="00665134"/>
    <w:rsid w:val="00666B85"/>
    <w:rsid w:val="0067085D"/>
    <w:rsid w:val="00671864"/>
    <w:rsid w:val="00671ECB"/>
    <w:rsid w:val="0067285B"/>
    <w:rsid w:val="00673BBD"/>
    <w:rsid w:val="00673D57"/>
    <w:rsid w:val="00674B28"/>
    <w:rsid w:val="00674D09"/>
    <w:rsid w:val="00675400"/>
    <w:rsid w:val="006757F9"/>
    <w:rsid w:val="006759B4"/>
    <w:rsid w:val="00675DB4"/>
    <w:rsid w:val="00676726"/>
    <w:rsid w:val="00676930"/>
    <w:rsid w:val="0067722E"/>
    <w:rsid w:val="00677823"/>
    <w:rsid w:val="0068169F"/>
    <w:rsid w:val="00681FE9"/>
    <w:rsid w:val="00682F82"/>
    <w:rsid w:val="00683D5E"/>
    <w:rsid w:val="00684591"/>
    <w:rsid w:val="0068565E"/>
    <w:rsid w:val="00686AF1"/>
    <w:rsid w:val="00690034"/>
    <w:rsid w:val="00691530"/>
    <w:rsid w:val="0069177E"/>
    <w:rsid w:val="00691EB3"/>
    <w:rsid w:val="006935C2"/>
    <w:rsid w:val="00694256"/>
    <w:rsid w:val="006954D3"/>
    <w:rsid w:val="00696277"/>
    <w:rsid w:val="006963A1"/>
    <w:rsid w:val="006964DB"/>
    <w:rsid w:val="006965D4"/>
    <w:rsid w:val="00697448"/>
    <w:rsid w:val="006A214C"/>
    <w:rsid w:val="006A2691"/>
    <w:rsid w:val="006A283F"/>
    <w:rsid w:val="006A2A77"/>
    <w:rsid w:val="006A2F90"/>
    <w:rsid w:val="006A306C"/>
    <w:rsid w:val="006A3BBB"/>
    <w:rsid w:val="006A450B"/>
    <w:rsid w:val="006A4950"/>
    <w:rsid w:val="006A5457"/>
    <w:rsid w:val="006A5960"/>
    <w:rsid w:val="006A5D4B"/>
    <w:rsid w:val="006A6034"/>
    <w:rsid w:val="006A6283"/>
    <w:rsid w:val="006A6449"/>
    <w:rsid w:val="006A6C78"/>
    <w:rsid w:val="006B03FF"/>
    <w:rsid w:val="006B09DD"/>
    <w:rsid w:val="006B1421"/>
    <w:rsid w:val="006B22AD"/>
    <w:rsid w:val="006B3119"/>
    <w:rsid w:val="006B3880"/>
    <w:rsid w:val="006B3A9A"/>
    <w:rsid w:val="006B45B4"/>
    <w:rsid w:val="006B5210"/>
    <w:rsid w:val="006B64EF"/>
    <w:rsid w:val="006B7554"/>
    <w:rsid w:val="006B76D5"/>
    <w:rsid w:val="006B7741"/>
    <w:rsid w:val="006C0B2A"/>
    <w:rsid w:val="006C17DA"/>
    <w:rsid w:val="006C1D44"/>
    <w:rsid w:val="006C1F8B"/>
    <w:rsid w:val="006C211B"/>
    <w:rsid w:val="006C242D"/>
    <w:rsid w:val="006C26D2"/>
    <w:rsid w:val="006C28DF"/>
    <w:rsid w:val="006C2B6F"/>
    <w:rsid w:val="006C302F"/>
    <w:rsid w:val="006C32C6"/>
    <w:rsid w:val="006C38F1"/>
    <w:rsid w:val="006C420C"/>
    <w:rsid w:val="006C4346"/>
    <w:rsid w:val="006C607D"/>
    <w:rsid w:val="006C726F"/>
    <w:rsid w:val="006C78A1"/>
    <w:rsid w:val="006C7BE5"/>
    <w:rsid w:val="006D04A2"/>
    <w:rsid w:val="006D09EF"/>
    <w:rsid w:val="006D0CC6"/>
    <w:rsid w:val="006D0E59"/>
    <w:rsid w:val="006D2CA5"/>
    <w:rsid w:val="006D2FC8"/>
    <w:rsid w:val="006D3D43"/>
    <w:rsid w:val="006D3EF7"/>
    <w:rsid w:val="006D5C76"/>
    <w:rsid w:val="006D74DA"/>
    <w:rsid w:val="006D784B"/>
    <w:rsid w:val="006D7A7E"/>
    <w:rsid w:val="006E126D"/>
    <w:rsid w:val="006E1AB7"/>
    <w:rsid w:val="006E1C75"/>
    <w:rsid w:val="006E2078"/>
    <w:rsid w:val="006E2762"/>
    <w:rsid w:val="006E2A99"/>
    <w:rsid w:val="006E3349"/>
    <w:rsid w:val="006E3ED3"/>
    <w:rsid w:val="006E406F"/>
    <w:rsid w:val="006E4BFE"/>
    <w:rsid w:val="006E5CFA"/>
    <w:rsid w:val="006E69C6"/>
    <w:rsid w:val="006E6F4E"/>
    <w:rsid w:val="006E7B6B"/>
    <w:rsid w:val="006F1194"/>
    <w:rsid w:val="006F12B6"/>
    <w:rsid w:val="006F1606"/>
    <w:rsid w:val="006F2B33"/>
    <w:rsid w:val="006F31B9"/>
    <w:rsid w:val="006F31EA"/>
    <w:rsid w:val="006F3FDC"/>
    <w:rsid w:val="006F4021"/>
    <w:rsid w:val="006F5A54"/>
    <w:rsid w:val="006F5D9F"/>
    <w:rsid w:val="006F5F1E"/>
    <w:rsid w:val="006F6C9F"/>
    <w:rsid w:val="006F75AB"/>
    <w:rsid w:val="006F7687"/>
    <w:rsid w:val="006F7880"/>
    <w:rsid w:val="006F7C3D"/>
    <w:rsid w:val="00700755"/>
    <w:rsid w:val="00700DF5"/>
    <w:rsid w:val="007010F7"/>
    <w:rsid w:val="0070211B"/>
    <w:rsid w:val="00703CB0"/>
    <w:rsid w:val="0070467C"/>
    <w:rsid w:val="00704B71"/>
    <w:rsid w:val="00705449"/>
    <w:rsid w:val="007055C7"/>
    <w:rsid w:val="00707869"/>
    <w:rsid w:val="0071015E"/>
    <w:rsid w:val="007103EE"/>
    <w:rsid w:val="00712AC7"/>
    <w:rsid w:val="00716103"/>
    <w:rsid w:val="007172F3"/>
    <w:rsid w:val="00717794"/>
    <w:rsid w:val="007212D5"/>
    <w:rsid w:val="007248A7"/>
    <w:rsid w:val="007260D1"/>
    <w:rsid w:val="0072684E"/>
    <w:rsid w:val="0072786A"/>
    <w:rsid w:val="00727BDE"/>
    <w:rsid w:val="007330C9"/>
    <w:rsid w:val="00733471"/>
    <w:rsid w:val="00733C7A"/>
    <w:rsid w:val="00734744"/>
    <w:rsid w:val="00734B4F"/>
    <w:rsid w:val="00734FE3"/>
    <w:rsid w:val="00736ADE"/>
    <w:rsid w:val="00737638"/>
    <w:rsid w:val="007377F5"/>
    <w:rsid w:val="007400B4"/>
    <w:rsid w:val="0074075E"/>
    <w:rsid w:val="0074079C"/>
    <w:rsid w:val="00741164"/>
    <w:rsid w:val="0074202A"/>
    <w:rsid w:val="00743218"/>
    <w:rsid w:val="00743AA0"/>
    <w:rsid w:val="00744467"/>
    <w:rsid w:val="0074566F"/>
    <w:rsid w:val="00746A84"/>
    <w:rsid w:val="00746C1D"/>
    <w:rsid w:val="00746D42"/>
    <w:rsid w:val="00746D43"/>
    <w:rsid w:val="00747105"/>
    <w:rsid w:val="00750C2D"/>
    <w:rsid w:val="0075375C"/>
    <w:rsid w:val="007545BD"/>
    <w:rsid w:val="00755C7A"/>
    <w:rsid w:val="0075736F"/>
    <w:rsid w:val="00757387"/>
    <w:rsid w:val="00757A6C"/>
    <w:rsid w:val="007608B5"/>
    <w:rsid w:val="00761EAB"/>
    <w:rsid w:val="00762C00"/>
    <w:rsid w:val="007641E6"/>
    <w:rsid w:val="007644EB"/>
    <w:rsid w:val="00767485"/>
    <w:rsid w:val="00767F98"/>
    <w:rsid w:val="00770E0C"/>
    <w:rsid w:val="00771654"/>
    <w:rsid w:val="00772033"/>
    <w:rsid w:val="00772B56"/>
    <w:rsid w:val="00773F83"/>
    <w:rsid w:val="00774D87"/>
    <w:rsid w:val="00775FBF"/>
    <w:rsid w:val="00776D29"/>
    <w:rsid w:val="007774C8"/>
    <w:rsid w:val="00777976"/>
    <w:rsid w:val="0078016E"/>
    <w:rsid w:val="00780DBE"/>
    <w:rsid w:val="00780FDF"/>
    <w:rsid w:val="007811E1"/>
    <w:rsid w:val="00781863"/>
    <w:rsid w:val="0078231F"/>
    <w:rsid w:val="00782467"/>
    <w:rsid w:val="00782B46"/>
    <w:rsid w:val="00782F31"/>
    <w:rsid w:val="0078323A"/>
    <w:rsid w:val="0078331E"/>
    <w:rsid w:val="007846C9"/>
    <w:rsid w:val="007852C7"/>
    <w:rsid w:val="007854D8"/>
    <w:rsid w:val="007856F1"/>
    <w:rsid w:val="0078604D"/>
    <w:rsid w:val="00786563"/>
    <w:rsid w:val="00786C8E"/>
    <w:rsid w:val="00787181"/>
    <w:rsid w:val="00787EBD"/>
    <w:rsid w:val="0079029C"/>
    <w:rsid w:val="00790402"/>
    <w:rsid w:val="00790447"/>
    <w:rsid w:val="00790D3A"/>
    <w:rsid w:val="007922AD"/>
    <w:rsid w:val="00792EBB"/>
    <w:rsid w:val="00792F3E"/>
    <w:rsid w:val="00793EFC"/>
    <w:rsid w:val="007943D5"/>
    <w:rsid w:val="007944E1"/>
    <w:rsid w:val="00794BA0"/>
    <w:rsid w:val="00794C92"/>
    <w:rsid w:val="007978A1"/>
    <w:rsid w:val="00797948"/>
    <w:rsid w:val="00797E70"/>
    <w:rsid w:val="007A05B5"/>
    <w:rsid w:val="007A2E40"/>
    <w:rsid w:val="007A491F"/>
    <w:rsid w:val="007A4D21"/>
    <w:rsid w:val="007A4F76"/>
    <w:rsid w:val="007A514C"/>
    <w:rsid w:val="007A587F"/>
    <w:rsid w:val="007A6803"/>
    <w:rsid w:val="007A7AFF"/>
    <w:rsid w:val="007B0FD6"/>
    <w:rsid w:val="007B1F9D"/>
    <w:rsid w:val="007B2318"/>
    <w:rsid w:val="007B300A"/>
    <w:rsid w:val="007B3BAA"/>
    <w:rsid w:val="007B526F"/>
    <w:rsid w:val="007B5F3F"/>
    <w:rsid w:val="007B6E3D"/>
    <w:rsid w:val="007B7FC9"/>
    <w:rsid w:val="007C1945"/>
    <w:rsid w:val="007C482F"/>
    <w:rsid w:val="007C487D"/>
    <w:rsid w:val="007C5234"/>
    <w:rsid w:val="007C7154"/>
    <w:rsid w:val="007C7998"/>
    <w:rsid w:val="007D00BB"/>
    <w:rsid w:val="007D0573"/>
    <w:rsid w:val="007D163A"/>
    <w:rsid w:val="007D16EE"/>
    <w:rsid w:val="007D1F41"/>
    <w:rsid w:val="007D281A"/>
    <w:rsid w:val="007D3804"/>
    <w:rsid w:val="007D4A58"/>
    <w:rsid w:val="007D4BA9"/>
    <w:rsid w:val="007D54B6"/>
    <w:rsid w:val="007D59DD"/>
    <w:rsid w:val="007D5AAF"/>
    <w:rsid w:val="007D6776"/>
    <w:rsid w:val="007D69E4"/>
    <w:rsid w:val="007D6B21"/>
    <w:rsid w:val="007E04FE"/>
    <w:rsid w:val="007E1F6A"/>
    <w:rsid w:val="007E2824"/>
    <w:rsid w:val="007E3280"/>
    <w:rsid w:val="007E6EBF"/>
    <w:rsid w:val="007E7C33"/>
    <w:rsid w:val="007E7E6E"/>
    <w:rsid w:val="007F074C"/>
    <w:rsid w:val="007F1426"/>
    <w:rsid w:val="007F16AA"/>
    <w:rsid w:val="007F203B"/>
    <w:rsid w:val="007F3473"/>
    <w:rsid w:val="007F38E1"/>
    <w:rsid w:val="007F3AF1"/>
    <w:rsid w:val="007F4B7A"/>
    <w:rsid w:val="007F514F"/>
    <w:rsid w:val="007F5279"/>
    <w:rsid w:val="007F542A"/>
    <w:rsid w:val="007F6951"/>
    <w:rsid w:val="007F6EBF"/>
    <w:rsid w:val="007F6F04"/>
    <w:rsid w:val="007F72E0"/>
    <w:rsid w:val="007F783C"/>
    <w:rsid w:val="00800003"/>
    <w:rsid w:val="008003C5"/>
    <w:rsid w:val="00801C6B"/>
    <w:rsid w:val="00801DE9"/>
    <w:rsid w:val="00802282"/>
    <w:rsid w:val="00802B75"/>
    <w:rsid w:val="00802D20"/>
    <w:rsid w:val="00802E13"/>
    <w:rsid w:val="0080456B"/>
    <w:rsid w:val="00805581"/>
    <w:rsid w:val="00805E71"/>
    <w:rsid w:val="00805FEC"/>
    <w:rsid w:val="00807E2B"/>
    <w:rsid w:val="00810429"/>
    <w:rsid w:val="00810638"/>
    <w:rsid w:val="00811245"/>
    <w:rsid w:val="008131BE"/>
    <w:rsid w:val="008141A7"/>
    <w:rsid w:val="0081606C"/>
    <w:rsid w:val="0081633A"/>
    <w:rsid w:val="00817083"/>
    <w:rsid w:val="00817521"/>
    <w:rsid w:val="00820694"/>
    <w:rsid w:val="008218BE"/>
    <w:rsid w:val="00822600"/>
    <w:rsid w:val="008229BF"/>
    <w:rsid w:val="00823501"/>
    <w:rsid w:val="0082387B"/>
    <w:rsid w:val="00823EFA"/>
    <w:rsid w:val="0082402C"/>
    <w:rsid w:val="00824807"/>
    <w:rsid w:val="00824CED"/>
    <w:rsid w:val="00824EBA"/>
    <w:rsid w:val="00826402"/>
    <w:rsid w:val="00826BAF"/>
    <w:rsid w:val="00827105"/>
    <w:rsid w:val="00827FBD"/>
    <w:rsid w:val="00830746"/>
    <w:rsid w:val="00830B02"/>
    <w:rsid w:val="00831234"/>
    <w:rsid w:val="008312FD"/>
    <w:rsid w:val="00831AB0"/>
    <w:rsid w:val="00831E31"/>
    <w:rsid w:val="00834B71"/>
    <w:rsid w:val="0083611D"/>
    <w:rsid w:val="00836727"/>
    <w:rsid w:val="00836B81"/>
    <w:rsid w:val="00837184"/>
    <w:rsid w:val="00837469"/>
    <w:rsid w:val="00840045"/>
    <w:rsid w:val="008406EA"/>
    <w:rsid w:val="008408A1"/>
    <w:rsid w:val="00841578"/>
    <w:rsid w:val="008417D3"/>
    <w:rsid w:val="00841A56"/>
    <w:rsid w:val="00841D5D"/>
    <w:rsid w:val="00842C0F"/>
    <w:rsid w:val="008430C1"/>
    <w:rsid w:val="00843900"/>
    <w:rsid w:val="00843D3E"/>
    <w:rsid w:val="00844607"/>
    <w:rsid w:val="00844E9E"/>
    <w:rsid w:val="00844FE8"/>
    <w:rsid w:val="0084569C"/>
    <w:rsid w:val="00845D97"/>
    <w:rsid w:val="008469FC"/>
    <w:rsid w:val="00851B49"/>
    <w:rsid w:val="00852C2A"/>
    <w:rsid w:val="008555AC"/>
    <w:rsid w:val="00855A98"/>
    <w:rsid w:val="00857339"/>
    <w:rsid w:val="00860510"/>
    <w:rsid w:val="00861D8D"/>
    <w:rsid w:val="00862B5D"/>
    <w:rsid w:val="00863D92"/>
    <w:rsid w:val="00864B7F"/>
    <w:rsid w:val="00864F7E"/>
    <w:rsid w:val="00865671"/>
    <w:rsid w:val="00865AF8"/>
    <w:rsid w:val="00866288"/>
    <w:rsid w:val="00866C8E"/>
    <w:rsid w:val="00866F6B"/>
    <w:rsid w:val="00867358"/>
    <w:rsid w:val="00870380"/>
    <w:rsid w:val="00872E86"/>
    <w:rsid w:val="008737E1"/>
    <w:rsid w:val="00873E86"/>
    <w:rsid w:val="00874FF3"/>
    <w:rsid w:val="00876AD2"/>
    <w:rsid w:val="00877520"/>
    <w:rsid w:val="008801F8"/>
    <w:rsid w:val="008811A1"/>
    <w:rsid w:val="00882219"/>
    <w:rsid w:val="00883B4A"/>
    <w:rsid w:val="00884C0D"/>
    <w:rsid w:val="008851F9"/>
    <w:rsid w:val="008855AB"/>
    <w:rsid w:val="00885FB6"/>
    <w:rsid w:val="00886643"/>
    <w:rsid w:val="00886AF8"/>
    <w:rsid w:val="00887786"/>
    <w:rsid w:val="00891173"/>
    <w:rsid w:val="00891CE2"/>
    <w:rsid w:val="00892628"/>
    <w:rsid w:val="0089316D"/>
    <w:rsid w:val="00893213"/>
    <w:rsid w:val="00893264"/>
    <w:rsid w:val="00893B5B"/>
    <w:rsid w:val="008945C5"/>
    <w:rsid w:val="00894D02"/>
    <w:rsid w:val="00894E30"/>
    <w:rsid w:val="00895C63"/>
    <w:rsid w:val="008969AF"/>
    <w:rsid w:val="00896BC2"/>
    <w:rsid w:val="00896ECB"/>
    <w:rsid w:val="00896F31"/>
    <w:rsid w:val="00897061"/>
    <w:rsid w:val="00897955"/>
    <w:rsid w:val="00897B92"/>
    <w:rsid w:val="00897D83"/>
    <w:rsid w:val="008A04A7"/>
    <w:rsid w:val="008A0C23"/>
    <w:rsid w:val="008A0D4D"/>
    <w:rsid w:val="008A1A80"/>
    <w:rsid w:val="008A221F"/>
    <w:rsid w:val="008A2A6C"/>
    <w:rsid w:val="008A30BE"/>
    <w:rsid w:val="008A34BB"/>
    <w:rsid w:val="008A35C4"/>
    <w:rsid w:val="008A3778"/>
    <w:rsid w:val="008A3E3C"/>
    <w:rsid w:val="008A4387"/>
    <w:rsid w:val="008A581C"/>
    <w:rsid w:val="008A69A5"/>
    <w:rsid w:val="008A70AA"/>
    <w:rsid w:val="008A73A6"/>
    <w:rsid w:val="008A7870"/>
    <w:rsid w:val="008A7A6F"/>
    <w:rsid w:val="008A7B3C"/>
    <w:rsid w:val="008B0ACB"/>
    <w:rsid w:val="008B0E3C"/>
    <w:rsid w:val="008B1B94"/>
    <w:rsid w:val="008B1F0D"/>
    <w:rsid w:val="008B235F"/>
    <w:rsid w:val="008B3202"/>
    <w:rsid w:val="008B3E0C"/>
    <w:rsid w:val="008B4423"/>
    <w:rsid w:val="008B5017"/>
    <w:rsid w:val="008B6378"/>
    <w:rsid w:val="008B6794"/>
    <w:rsid w:val="008B75A3"/>
    <w:rsid w:val="008B79DD"/>
    <w:rsid w:val="008C0B0D"/>
    <w:rsid w:val="008C0EA6"/>
    <w:rsid w:val="008C2251"/>
    <w:rsid w:val="008C2412"/>
    <w:rsid w:val="008C2462"/>
    <w:rsid w:val="008C303A"/>
    <w:rsid w:val="008C34B5"/>
    <w:rsid w:val="008C3A05"/>
    <w:rsid w:val="008C4734"/>
    <w:rsid w:val="008C5068"/>
    <w:rsid w:val="008C5287"/>
    <w:rsid w:val="008C63A8"/>
    <w:rsid w:val="008C64E0"/>
    <w:rsid w:val="008C6A10"/>
    <w:rsid w:val="008D0409"/>
    <w:rsid w:val="008D06AD"/>
    <w:rsid w:val="008D1472"/>
    <w:rsid w:val="008D26D6"/>
    <w:rsid w:val="008D3622"/>
    <w:rsid w:val="008D3D55"/>
    <w:rsid w:val="008D56B2"/>
    <w:rsid w:val="008D5841"/>
    <w:rsid w:val="008D5B76"/>
    <w:rsid w:val="008D796C"/>
    <w:rsid w:val="008D7CBD"/>
    <w:rsid w:val="008E0E21"/>
    <w:rsid w:val="008E1C89"/>
    <w:rsid w:val="008E2965"/>
    <w:rsid w:val="008E3428"/>
    <w:rsid w:val="008E4A68"/>
    <w:rsid w:val="008E5F3F"/>
    <w:rsid w:val="008E6BEE"/>
    <w:rsid w:val="008E6C94"/>
    <w:rsid w:val="008F0079"/>
    <w:rsid w:val="008F107D"/>
    <w:rsid w:val="008F3518"/>
    <w:rsid w:val="008F3555"/>
    <w:rsid w:val="008F38E2"/>
    <w:rsid w:val="008F3DB0"/>
    <w:rsid w:val="008F5938"/>
    <w:rsid w:val="008F688A"/>
    <w:rsid w:val="008F6AE8"/>
    <w:rsid w:val="008F70D7"/>
    <w:rsid w:val="008F7F50"/>
    <w:rsid w:val="009008A3"/>
    <w:rsid w:val="00900B6C"/>
    <w:rsid w:val="00901B8C"/>
    <w:rsid w:val="00902F2E"/>
    <w:rsid w:val="00903110"/>
    <w:rsid w:val="009031EB"/>
    <w:rsid w:val="009036BB"/>
    <w:rsid w:val="00905589"/>
    <w:rsid w:val="009064FC"/>
    <w:rsid w:val="00907017"/>
    <w:rsid w:val="009073AE"/>
    <w:rsid w:val="00907C1F"/>
    <w:rsid w:val="0091073F"/>
    <w:rsid w:val="00910827"/>
    <w:rsid w:val="009110CD"/>
    <w:rsid w:val="00911A50"/>
    <w:rsid w:val="009121CA"/>
    <w:rsid w:val="00912E31"/>
    <w:rsid w:val="009131EC"/>
    <w:rsid w:val="00913DE6"/>
    <w:rsid w:val="009144B3"/>
    <w:rsid w:val="0091666A"/>
    <w:rsid w:val="009167F4"/>
    <w:rsid w:val="00916A1C"/>
    <w:rsid w:val="00916A91"/>
    <w:rsid w:val="00917297"/>
    <w:rsid w:val="00917DAC"/>
    <w:rsid w:val="00920ABD"/>
    <w:rsid w:val="00920C36"/>
    <w:rsid w:val="00920C4E"/>
    <w:rsid w:val="00920CA6"/>
    <w:rsid w:val="009221E9"/>
    <w:rsid w:val="00922B71"/>
    <w:rsid w:val="00923F1D"/>
    <w:rsid w:val="0092450D"/>
    <w:rsid w:val="00924F6E"/>
    <w:rsid w:val="0092536B"/>
    <w:rsid w:val="00925523"/>
    <w:rsid w:val="00926990"/>
    <w:rsid w:val="00926EF5"/>
    <w:rsid w:val="00927B42"/>
    <w:rsid w:val="00930220"/>
    <w:rsid w:val="0093079F"/>
    <w:rsid w:val="00930C54"/>
    <w:rsid w:val="00931D92"/>
    <w:rsid w:val="009321FE"/>
    <w:rsid w:val="009326DD"/>
    <w:rsid w:val="009328EA"/>
    <w:rsid w:val="00932D5D"/>
    <w:rsid w:val="00933468"/>
    <w:rsid w:val="009336C6"/>
    <w:rsid w:val="00934CD0"/>
    <w:rsid w:val="00934F07"/>
    <w:rsid w:val="00935022"/>
    <w:rsid w:val="00935317"/>
    <w:rsid w:val="00936219"/>
    <w:rsid w:val="00936723"/>
    <w:rsid w:val="00937D4B"/>
    <w:rsid w:val="00940107"/>
    <w:rsid w:val="00940CEE"/>
    <w:rsid w:val="0094170E"/>
    <w:rsid w:val="00941CBD"/>
    <w:rsid w:val="00941D0F"/>
    <w:rsid w:val="00941F19"/>
    <w:rsid w:val="00942666"/>
    <w:rsid w:val="00942D95"/>
    <w:rsid w:val="0094334E"/>
    <w:rsid w:val="00943FDE"/>
    <w:rsid w:val="00944472"/>
    <w:rsid w:val="00944491"/>
    <w:rsid w:val="00944C88"/>
    <w:rsid w:val="00946649"/>
    <w:rsid w:val="00946EAA"/>
    <w:rsid w:val="00947201"/>
    <w:rsid w:val="009474CE"/>
    <w:rsid w:val="00947632"/>
    <w:rsid w:val="00950868"/>
    <w:rsid w:val="00950E48"/>
    <w:rsid w:val="00951D1E"/>
    <w:rsid w:val="0095270F"/>
    <w:rsid w:val="00952922"/>
    <w:rsid w:val="00954061"/>
    <w:rsid w:val="00956712"/>
    <w:rsid w:val="009567AB"/>
    <w:rsid w:val="009621FE"/>
    <w:rsid w:val="00962D2E"/>
    <w:rsid w:val="00962E0E"/>
    <w:rsid w:val="00963EC8"/>
    <w:rsid w:val="00963EE2"/>
    <w:rsid w:val="0096480D"/>
    <w:rsid w:val="00965304"/>
    <w:rsid w:val="0096709B"/>
    <w:rsid w:val="0096713C"/>
    <w:rsid w:val="00967F13"/>
    <w:rsid w:val="00970234"/>
    <w:rsid w:val="00971033"/>
    <w:rsid w:val="00971138"/>
    <w:rsid w:val="00971400"/>
    <w:rsid w:val="0097176E"/>
    <w:rsid w:val="0097189F"/>
    <w:rsid w:val="00971DE6"/>
    <w:rsid w:val="00972E33"/>
    <w:rsid w:val="009730DE"/>
    <w:rsid w:val="00973A84"/>
    <w:rsid w:val="00975604"/>
    <w:rsid w:val="00977440"/>
    <w:rsid w:val="00980973"/>
    <w:rsid w:val="00980EAD"/>
    <w:rsid w:val="009815CD"/>
    <w:rsid w:val="009817F9"/>
    <w:rsid w:val="00982FBA"/>
    <w:rsid w:val="00983527"/>
    <w:rsid w:val="0098376A"/>
    <w:rsid w:val="00983B77"/>
    <w:rsid w:val="0098412F"/>
    <w:rsid w:val="00986D40"/>
    <w:rsid w:val="0098795D"/>
    <w:rsid w:val="00987B5F"/>
    <w:rsid w:val="009900C2"/>
    <w:rsid w:val="009904F5"/>
    <w:rsid w:val="00991482"/>
    <w:rsid w:val="009915F4"/>
    <w:rsid w:val="00991FDD"/>
    <w:rsid w:val="009921CF"/>
    <w:rsid w:val="0099277C"/>
    <w:rsid w:val="00993EF7"/>
    <w:rsid w:val="00994174"/>
    <w:rsid w:val="009945B1"/>
    <w:rsid w:val="0099509F"/>
    <w:rsid w:val="0099530F"/>
    <w:rsid w:val="00995CB1"/>
    <w:rsid w:val="009968A9"/>
    <w:rsid w:val="00996B99"/>
    <w:rsid w:val="009977A9"/>
    <w:rsid w:val="00997C87"/>
    <w:rsid w:val="00997DA4"/>
    <w:rsid w:val="00997F88"/>
    <w:rsid w:val="009A081E"/>
    <w:rsid w:val="009A0901"/>
    <w:rsid w:val="009A1D1F"/>
    <w:rsid w:val="009A1FFD"/>
    <w:rsid w:val="009A3631"/>
    <w:rsid w:val="009A3E29"/>
    <w:rsid w:val="009A4232"/>
    <w:rsid w:val="009A4FEA"/>
    <w:rsid w:val="009A509F"/>
    <w:rsid w:val="009A532C"/>
    <w:rsid w:val="009A670D"/>
    <w:rsid w:val="009A6CD4"/>
    <w:rsid w:val="009A73D2"/>
    <w:rsid w:val="009A75A9"/>
    <w:rsid w:val="009A7F6D"/>
    <w:rsid w:val="009B02EC"/>
    <w:rsid w:val="009B0E5D"/>
    <w:rsid w:val="009B19FF"/>
    <w:rsid w:val="009B3887"/>
    <w:rsid w:val="009B38A4"/>
    <w:rsid w:val="009B524C"/>
    <w:rsid w:val="009B548A"/>
    <w:rsid w:val="009B5581"/>
    <w:rsid w:val="009B57E4"/>
    <w:rsid w:val="009B6660"/>
    <w:rsid w:val="009C1DD3"/>
    <w:rsid w:val="009C20CC"/>
    <w:rsid w:val="009C2A0E"/>
    <w:rsid w:val="009C3FCB"/>
    <w:rsid w:val="009C4142"/>
    <w:rsid w:val="009C48E1"/>
    <w:rsid w:val="009C5D73"/>
    <w:rsid w:val="009C5D9F"/>
    <w:rsid w:val="009C61C7"/>
    <w:rsid w:val="009C62E3"/>
    <w:rsid w:val="009C6442"/>
    <w:rsid w:val="009C69A0"/>
    <w:rsid w:val="009C7124"/>
    <w:rsid w:val="009D075C"/>
    <w:rsid w:val="009D0BB3"/>
    <w:rsid w:val="009D1750"/>
    <w:rsid w:val="009D1A0E"/>
    <w:rsid w:val="009D1A3E"/>
    <w:rsid w:val="009D1AFF"/>
    <w:rsid w:val="009D2F91"/>
    <w:rsid w:val="009D3841"/>
    <w:rsid w:val="009D3BB7"/>
    <w:rsid w:val="009D3D58"/>
    <w:rsid w:val="009D49C5"/>
    <w:rsid w:val="009D4AAC"/>
    <w:rsid w:val="009D572A"/>
    <w:rsid w:val="009D576E"/>
    <w:rsid w:val="009D594F"/>
    <w:rsid w:val="009E0B75"/>
    <w:rsid w:val="009E3AFC"/>
    <w:rsid w:val="009E43CA"/>
    <w:rsid w:val="009E4445"/>
    <w:rsid w:val="009E45D2"/>
    <w:rsid w:val="009E45FA"/>
    <w:rsid w:val="009E6AF0"/>
    <w:rsid w:val="009E6D75"/>
    <w:rsid w:val="009F0F08"/>
    <w:rsid w:val="009F1DA8"/>
    <w:rsid w:val="009F1EF2"/>
    <w:rsid w:val="009F1FCB"/>
    <w:rsid w:val="009F279C"/>
    <w:rsid w:val="009F4777"/>
    <w:rsid w:val="009F4984"/>
    <w:rsid w:val="009F64A6"/>
    <w:rsid w:val="009F6ED5"/>
    <w:rsid w:val="009F7104"/>
    <w:rsid w:val="009F7E1B"/>
    <w:rsid w:val="009F7E97"/>
    <w:rsid w:val="00A0107E"/>
    <w:rsid w:val="00A01A29"/>
    <w:rsid w:val="00A028CD"/>
    <w:rsid w:val="00A0292E"/>
    <w:rsid w:val="00A044F0"/>
    <w:rsid w:val="00A04CC6"/>
    <w:rsid w:val="00A0721C"/>
    <w:rsid w:val="00A0729E"/>
    <w:rsid w:val="00A07A8D"/>
    <w:rsid w:val="00A07FD3"/>
    <w:rsid w:val="00A07FD6"/>
    <w:rsid w:val="00A1060D"/>
    <w:rsid w:val="00A11F18"/>
    <w:rsid w:val="00A120A7"/>
    <w:rsid w:val="00A12D20"/>
    <w:rsid w:val="00A1489E"/>
    <w:rsid w:val="00A157C2"/>
    <w:rsid w:val="00A16059"/>
    <w:rsid w:val="00A16309"/>
    <w:rsid w:val="00A1733F"/>
    <w:rsid w:val="00A17717"/>
    <w:rsid w:val="00A20087"/>
    <w:rsid w:val="00A22013"/>
    <w:rsid w:val="00A229E6"/>
    <w:rsid w:val="00A23960"/>
    <w:rsid w:val="00A24679"/>
    <w:rsid w:val="00A247C7"/>
    <w:rsid w:val="00A261CE"/>
    <w:rsid w:val="00A2645E"/>
    <w:rsid w:val="00A26B12"/>
    <w:rsid w:val="00A26C7D"/>
    <w:rsid w:val="00A27853"/>
    <w:rsid w:val="00A30097"/>
    <w:rsid w:val="00A30324"/>
    <w:rsid w:val="00A30509"/>
    <w:rsid w:val="00A31581"/>
    <w:rsid w:val="00A32821"/>
    <w:rsid w:val="00A329F8"/>
    <w:rsid w:val="00A33F9F"/>
    <w:rsid w:val="00A3406A"/>
    <w:rsid w:val="00A3408E"/>
    <w:rsid w:val="00A3468E"/>
    <w:rsid w:val="00A34BC9"/>
    <w:rsid w:val="00A350F6"/>
    <w:rsid w:val="00A3573E"/>
    <w:rsid w:val="00A35763"/>
    <w:rsid w:val="00A3617D"/>
    <w:rsid w:val="00A37286"/>
    <w:rsid w:val="00A4078A"/>
    <w:rsid w:val="00A429C0"/>
    <w:rsid w:val="00A42A3D"/>
    <w:rsid w:val="00A4329E"/>
    <w:rsid w:val="00A43509"/>
    <w:rsid w:val="00A44070"/>
    <w:rsid w:val="00A447C2"/>
    <w:rsid w:val="00A44859"/>
    <w:rsid w:val="00A449F6"/>
    <w:rsid w:val="00A457AA"/>
    <w:rsid w:val="00A46371"/>
    <w:rsid w:val="00A46479"/>
    <w:rsid w:val="00A47407"/>
    <w:rsid w:val="00A50590"/>
    <w:rsid w:val="00A5346E"/>
    <w:rsid w:val="00A53899"/>
    <w:rsid w:val="00A53C93"/>
    <w:rsid w:val="00A54BF0"/>
    <w:rsid w:val="00A55230"/>
    <w:rsid w:val="00A55DC3"/>
    <w:rsid w:val="00A56094"/>
    <w:rsid w:val="00A56130"/>
    <w:rsid w:val="00A569CA"/>
    <w:rsid w:val="00A56EC8"/>
    <w:rsid w:val="00A57405"/>
    <w:rsid w:val="00A579BB"/>
    <w:rsid w:val="00A60BF0"/>
    <w:rsid w:val="00A6192D"/>
    <w:rsid w:val="00A62007"/>
    <w:rsid w:val="00A63559"/>
    <w:rsid w:val="00A63A2E"/>
    <w:rsid w:val="00A63C2A"/>
    <w:rsid w:val="00A64C71"/>
    <w:rsid w:val="00A65F7C"/>
    <w:rsid w:val="00A660F5"/>
    <w:rsid w:val="00A66486"/>
    <w:rsid w:val="00A66705"/>
    <w:rsid w:val="00A66B3A"/>
    <w:rsid w:val="00A6710C"/>
    <w:rsid w:val="00A6713B"/>
    <w:rsid w:val="00A67F81"/>
    <w:rsid w:val="00A71D9D"/>
    <w:rsid w:val="00A72575"/>
    <w:rsid w:val="00A72765"/>
    <w:rsid w:val="00A72A97"/>
    <w:rsid w:val="00A73656"/>
    <w:rsid w:val="00A738A4"/>
    <w:rsid w:val="00A73CA8"/>
    <w:rsid w:val="00A747F2"/>
    <w:rsid w:val="00A7585A"/>
    <w:rsid w:val="00A758A2"/>
    <w:rsid w:val="00A75B0B"/>
    <w:rsid w:val="00A76F01"/>
    <w:rsid w:val="00A80D5D"/>
    <w:rsid w:val="00A81547"/>
    <w:rsid w:val="00A8162D"/>
    <w:rsid w:val="00A82419"/>
    <w:rsid w:val="00A824F8"/>
    <w:rsid w:val="00A82621"/>
    <w:rsid w:val="00A8328F"/>
    <w:rsid w:val="00A836A5"/>
    <w:rsid w:val="00A85ADA"/>
    <w:rsid w:val="00A86739"/>
    <w:rsid w:val="00A86CC4"/>
    <w:rsid w:val="00A86D69"/>
    <w:rsid w:val="00A87444"/>
    <w:rsid w:val="00A90A62"/>
    <w:rsid w:val="00A9228B"/>
    <w:rsid w:val="00A95CFA"/>
    <w:rsid w:val="00A961D1"/>
    <w:rsid w:val="00A96343"/>
    <w:rsid w:val="00A965B8"/>
    <w:rsid w:val="00A96EDA"/>
    <w:rsid w:val="00A972EB"/>
    <w:rsid w:val="00A97339"/>
    <w:rsid w:val="00A9764E"/>
    <w:rsid w:val="00A97E5C"/>
    <w:rsid w:val="00A97F85"/>
    <w:rsid w:val="00AA02C3"/>
    <w:rsid w:val="00AA05F9"/>
    <w:rsid w:val="00AA1574"/>
    <w:rsid w:val="00AA31A7"/>
    <w:rsid w:val="00AA3616"/>
    <w:rsid w:val="00AA4771"/>
    <w:rsid w:val="00AA5040"/>
    <w:rsid w:val="00AA5441"/>
    <w:rsid w:val="00AA5AD6"/>
    <w:rsid w:val="00AA62B0"/>
    <w:rsid w:val="00AA741C"/>
    <w:rsid w:val="00AA74ED"/>
    <w:rsid w:val="00AB0784"/>
    <w:rsid w:val="00AB0B22"/>
    <w:rsid w:val="00AB185B"/>
    <w:rsid w:val="00AB40EF"/>
    <w:rsid w:val="00AB4354"/>
    <w:rsid w:val="00AB4447"/>
    <w:rsid w:val="00AB644D"/>
    <w:rsid w:val="00AB6500"/>
    <w:rsid w:val="00AB7347"/>
    <w:rsid w:val="00AC04C5"/>
    <w:rsid w:val="00AC04F3"/>
    <w:rsid w:val="00AC051A"/>
    <w:rsid w:val="00AC0C61"/>
    <w:rsid w:val="00AC169F"/>
    <w:rsid w:val="00AC31F6"/>
    <w:rsid w:val="00AC37AA"/>
    <w:rsid w:val="00AC3A59"/>
    <w:rsid w:val="00AC3EE2"/>
    <w:rsid w:val="00AC4C40"/>
    <w:rsid w:val="00AC4C4A"/>
    <w:rsid w:val="00AC55EE"/>
    <w:rsid w:val="00AC5632"/>
    <w:rsid w:val="00AC5732"/>
    <w:rsid w:val="00AC6214"/>
    <w:rsid w:val="00AC6771"/>
    <w:rsid w:val="00AC6931"/>
    <w:rsid w:val="00AC6BB2"/>
    <w:rsid w:val="00AC6E54"/>
    <w:rsid w:val="00AC73FD"/>
    <w:rsid w:val="00AC7FDD"/>
    <w:rsid w:val="00AD18B3"/>
    <w:rsid w:val="00AD1AE2"/>
    <w:rsid w:val="00AD1BC4"/>
    <w:rsid w:val="00AD1F84"/>
    <w:rsid w:val="00AD2181"/>
    <w:rsid w:val="00AD242D"/>
    <w:rsid w:val="00AD249E"/>
    <w:rsid w:val="00AD2B7A"/>
    <w:rsid w:val="00AD4031"/>
    <w:rsid w:val="00AD40EA"/>
    <w:rsid w:val="00AD4BE9"/>
    <w:rsid w:val="00AD5C8E"/>
    <w:rsid w:val="00AD6631"/>
    <w:rsid w:val="00AD6714"/>
    <w:rsid w:val="00AD6936"/>
    <w:rsid w:val="00AD7B60"/>
    <w:rsid w:val="00AE300F"/>
    <w:rsid w:val="00AE40A1"/>
    <w:rsid w:val="00AE425F"/>
    <w:rsid w:val="00AE5114"/>
    <w:rsid w:val="00AE58C1"/>
    <w:rsid w:val="00AE5BF9"/>
    <w:rsid w:val="00AE5C3B"/>
    <w:rsid w:val="00AE5E0B"/>
    <w:rsid w:val="00AE6F70"/>
    <w:rsid w:val="00AE7468"/>
    <w:rsid w:val="00AF09ED"/>
    <w:rsid w:val="00AF0C6B"/>
    <w:rsid w:val="00AF1B7D"/>
    <w:rsid w:val="00AF215E"/>
    <w:rsid w:val="00AF26B5"/>
    <w:rsid w:val="00AF2BE2"/>
    <w:rsid w:val="00AF562E"/>
    <w:rsid w:val="00AF701A"/>
    <w:rsid w:val="00AF7593"/>
    <w:rsid w:val="00B01280"/>
    <w:rsid w:val="00B01397"/>
    <w:rsid w:val="00B016F5"/>
    <w:rsid w:val="00B02B40"/>
    <w:rsid w:val="00B03349"/>
    <w:rsid w:val="00B0386C"/>
    <w:rsid w:val="00B0396B"/>
    <w:rsid w:val="00B05F46"/>
    <w:rsid w:val="00B061D3"/>
    <w:rsid w:val="00B06784"/>
    <w:rsid w:val="00B11428"/>
    <w:rsid w:val="00B11818"/>
    <w:rsid w:val="00B128BD"/>
    <w:rsid w:val="00B12D0E"/>
    <w:rsid w:val="00B1319F"/>
    <w:rsid w:val="00B13ACE"/>
    <w:rsid w:val="00B13E68"/>
    <w:rsid w:val="00B1739B"/>
    <w:rsid w:val="00B17A64"/>
    <w:rsid w:val="00B21D0E"/>
    <w:rsid w:val="00B21EDB"/>
    <w:rsid w:val="00B22041"/>
    <w:rsid w:val="00B22F0E"/>
    <w:rsid w:val="00B23A1B"/>
    <w:rsid w:val="00B23D54"/>
    <w:rsid w:val="00B23DA3"/>
    <w:rsid w:val="00B25677"/>
    <w:rsid w:val="00B25FC3"/>
    <w:rsid w:val="00B2602E"/>
    <w:rsid w:val="00B2650E"/>
    <w:rsid w:val="00B26BC6"/>
    <w:rsid w:val="00B30042"/>
    <w:rsid w:val="00B307CA"/>
    <w:rsid w:val="00B30D80"/>
    <w:rsid w:val="00B3108F"/>
    <w:rsid w:val="00B31A13"/>
    <w:rsid w:val="00B31F12"/>
    <w:rsid w:val="00B3221B"/>
    <w:rsid w:val="00B3226B"/>
    <w:rsid w:val="00B337FD"/>
    <w:rsid w:val="00B350E8"/>
    <w:rsid w:val="00B35105"/>
    <w:rsid w:val="00B3512E"/>
    <w:rsid w:val="00B37114"/>
    <w:rsid w:val="00B377CE"/>
    <w:rsid w:val="00B37DB7"/>
    <w:rsid w:val="00B4009B"/>
    <w:rsid w:val="00B4019B"/>
    <w:rsid w:val="00B408A9"/>
    <w:rsid w:val="00B40C46"/>
    <w:rsid w:val="00B410FD"/>
    <w:rsid w:val="00B427C1"/>
    <w:rsid w:val="00B432F0"/>
    <w:rsid w:val="00B44026"/>
    <w:rsid w:val="00B44255"/>
    <w:rsid w:val="00B44537"/>
    <w:rsid w:val="00B44713"/>
    <w:rsid w:val="00B4482E"/>
    <w:rsid w:val="00B45AEA"/>
    <w:rsid w:val="00B45F8B"/>
    <w:rsid w:val="00B4735C"/>
    <w:rsid w:val="00B47C5C"/>
    <w:rsid w:val="00B502F8"/>
    <w:rsid w:val="00B518F6"/>
    <w:rsid w:val="00B52800"/>
    <w:rsid w:val="00B53CE3"/>
    <w:rsid w:val="00B54FB7"/>
    <w:rsid w:val="00B55962"/>
    <w:rsid w:val="00B567DA"/>
    <w:rsid w:val="00B56AB0"/>
    <w:rsid w:val="00B56CB9"/>
    <w:rsid w:val="00B5721B"/>
    <w:rsid w:val="00B57A37"/>
    <w:rsid w:val="00B57DFB"/>
    <w:rsid w:val="00B60794"/>
    <w:rsid w:val="00B60C07"/>
    <w:rsid w:val="00B6182A"/>
    <w:rsid w:val="00B62098"/>
    <w:rsid w:val="00B626A5"/>
    <w:rsid w:val="00B62996"/>
    <w:rsid w:val="00B63512"/>
    <w:rsid w:val="00B635A7"/>
    <w:rsid w:val="00B63F37"/>
    <w:rsid w:val="00B6417A"/>
    <w:rsid w:val="00B649FB"/>
    <w:rsid w:val="00B65420"/>
    <w:rsid w:val="00B663A2"/>
    <w:rsid w:val="00B676E8"/>
    <w:rsid w:val="00B706C6"/>
    <w:rsid w:val="00B70E6B"/>
    <w:rsid w:val="00B70FF0"/>
    <w:rsid w:val="00B71B30"/>
    <w:rsid w:val="00B75302"/>
    <w:rsid w:val="00B75830"/>
    <w:rsid w:val="00B75B83"/>
    <w:rsid w:val="00B76E07"/>
    <w:rsid w:val="00B7763D"/>
    <w:rsid w:val="00B77E7B"/>
    <w:rsid w:val="00B806C6"/>
    <w:rsid w:val="00B8090B"/>
    <w:rsid w:val="00B8203E"/>
    <w:rsid w:val="00B84BBE"/>
    <w:rsid w:val="00B84F41"/>
    <w:rsid w:val="00B854BC"/>
    <w:rsid w:val="00B859D5"/>
    <w:rsid w:val="00B873EE"/>
    <w:rsid w:val="00B90B38"/>
    <w:rsid w:val="00B90D49"/>
    <w:rsid w:val="00B92BE8"/>
    <w:rsid w:val="00B9412B"/>
    <w:rsid w:val="00B943A5"/>
    <w:rsid w:val="00B94A9E"/>
    <w:rsid w:val="00B95144"/>
    <w:rsid w:val="00B95BE1"/>
    <w:rsid w:val="00B95CC7"/>
    <w:rsid w:val="00B9631D"/>
    <w:rsid w:val="00B97448"/>
    <w:rsid w:val="00B974E9"/>
    <w:rsid w:val="00BA099D"/>
    <w:rsid w:val="00BA12A0"/>
    <w:rsid w:val="00BA2145"/>
    <w:rsid w:val="00BA3183"/>
    <w:rsid w:val="00BA35FF"/>
    <w:rsid w:val="00BA46D2"/>
    <w:rsid w:val="00BA4E84"/>
    <w:rsid w:val="00BA5895"/>
    <w:rsid w:val="00BA5DF1"/>
    <w:rsid w:val="00BA6153"/>
    <w:rsid w:val="00BA6D3D"/>
    <w:rsid w:val="00BA7082"/>
    <w:rsid w:val="00BA74BF"/>
    <w:rsid w:val="00BA7F04"/>
    <w:rsid w:val="00BB0989"/>
    <w:rsid w:val="00BB21C4"/>
    <w:rsid w:val="00BB3E52"/>
    <w:rsid w:val="00BB4625"/>
    <w:rsid w:val="00BB5575"/>
    <w:rsid w:val="00BB5FEF"/>
    <w:rsid w:val="00BB6BE1"/>
    <w:rsid w:val="00BB6D17"/>
    <w:rsid w:val="00BB7768"/>
    <w:rsid w:val="00BB7868"/>
    <w:rsid w:val="00BC1756"/>
    <w:rsid w:val="00BC18CC"/>
    <w:rsid w:val="00BC285A"/>
    <w:rsid w:val="00BC3584"/>
    <w:rsid w:val="00BC40A9"/>
    <w:rsid w:val="00BC545D"/>
    <w:rsid w:val="00BC6390"/>
    <w:rsid w:val="00BC699B"/>
    <w:rsid w:val="00BC7C38"/>
    <w:rsid w:val="00BC7CB5"/>
    <w:rsid w:val="00BD052E"/>
    <w:rsid w:val="00BD1117"/>
    <w:rsid w:val="00BD15AD"/>
    <w:rsid w:val="00BD160E"/>
    <w:rsid w:val="00BD1EAC"/>
    <w:rsid w:val="00BD1F72"/>
    <w:rsid w:val="00BD293B"/>
    <w:rsid w:val="00BD2C9F"/>
    <w:rsid w:val="00BD3705"/>
    <w:rsid w:val="00BD3F35"/>
    <w:rsid w:val="00BD42D7"/>
    <w:rsid w:val="00BD50CE"/>
    <w:rsid w:val="00BD6959"/>
    <w:rsid w:val="00BD7B1A"/>
    <w:rsid w:val="00BE1208"/>
    <w:rsid w:val="00BE20D8"/>
    <w:rsid w:val="00BE31AF"/>
    <w:rsid w:val="00BE391F"/>
    <w:rsid w:val="00BE4493"/>
    <w:rsid w:val="00BE49E4"/>
    <w:rsid w:val="00BE4B6B"/>
    <w:rsid w:val="00BE4B90"/>
    <w:rsid w:val="00BE6C69"/>
    <w:rsid w:val="00BE765A"/>
    <w:rsid w:val="00BE77C4"/>
    <w:rsid w:val="00BF0FE0"/>
    <w:rsid w:val="00BF174C"/>
    <w:rsid w:val="00BF23DD"/>
    <w:rsid w:val="00BF240F"/>
    <w:rsid w:val="00BF3710"/>
    <w:rsid w:val="00BF3843"/>
    <w:rsid w:val="00BF3F59"/>
    <w:rsid w:val="00BF53D8"/>
    <w:rsid w:val="00BF598A"/>
    <w:rsid w:val="00BF5DAF"/>
    <w:rsid w:val="00BF639C"/>
    <w:rsid w:val="00BF668A"/>
    <w:rsid w:val="00BF6D13"/>
    <w:rsid w:val="00BF732D"/>
    <w:rsid w:val="00BF7733"/>
    <w:rsid w:val="00C02919"/>
    <w:rsid w:val="00C03365"/>
    <w:rsid w:val="00C03780"/>
    <w:rsid w:val="00C037B7"/>
    <w:rsid w:val="00C04B60"/>
    <w:rsid w:val="00C052AD"/>
    <w:rsid w:val="00C0531A"/>
    <w:rsid w:val="00C054F8"/>
    <w:rsid w:val="00C05F23"/>
    <w:rsid w:val="00C10814"/>
    <w:rsid w:val="00C1091C"/>
    <w:rsid w:val="00C12542"/>
    <w:rsid w:val="00C12F53"/>
    <w:rsid w:val="00C14581"/>
    <w:rsid w:val="00C14B62"/>
    <w:rsid w:val="00C14FE2"/>
    <w:rsid w:val="00C15019"/>
    <w:rsid w:val="00C15E16"/>
    <w:rsid w:val="00C161F5"/>
    <w:rsid w:val="00C1629B"/>
    <w:rsid w:val="00C16844"/>
    <w:rsid w:val="00C175D6"/>
    <w:rsid w:val="00C1798A"/>
    <w:rsid w:val="00C17C43"/>
    <w:rsid w:val="00C22A83"/>
    <w:rsid w:val="00C24E9E"/>
    <w:rsid w:val="00C25CEA"/>
    <w:rsid w:val="00C26B71"/>
    <w:rsid w:val="00C2765B"/>
    <w:rsid w:val="00C27DE0"/>
    <w:rsid w:val="00C27ECB"/>
    <w:rsid w:val="00C30C34"/>
    <w:rsid w:val="00C31694"/>
    <w:rsid w:val="00C31E24"/>
    <w:rsid w:val="00C330CF"/>
    <w:rsid w:val="00C331A8"/>
    <w:rsid w:val="00C3330B"/>
    <w:rsid w:val="00C33522"/>
    <w:rsid w:val="00C33C17"/>
    <w:rsid w:val="00C36183"/>
    <w:rsid w:val="00C370A9"/>
    <w:rsid w:val="00C37CF2"/>
    <w:rsid w:val="00C40C57"/>
    <w:rsid w:val="00C40CEC"/>
    <w:rsid w:val="00C4180C"/>
    <w:rsid w:val="00C42A42"/>
    <w:rsid w:val="00C42FDF"/>
    <w:rsid w:val="00C43614"/>
    <w:rsid w:val="00C43A4C"/>
    <w:rsid w:val="00C4468A"/>
    <w:rsid w:val="00C45146"/>
    <w:rsid w:val="00C45AC6"/>
    <w:rsid w:val="00C47394"/>
    <w:rsid w:val="00C47CCF"/>
    <w:rsid w:val="00C47DCC"/>
    <w:rsid w:val="00C47E7D"/>
    <w:rsid w:val="00C52355"/>
    <w:rsid w:val="00C52ABB"/>
    <w:rsid w:val="00C5330E"/>
    <w:rsid w:val="00C53D93"/>
    <w:rsid w:val="00C544CD"/>
    <w:rsid w:val="00C5497D"/>
    <w:rsid w:val="00C564DA"/>
    <w:rsid w:val="00C572A3"/>
    <w:rsid w:val="00C57FAE"/>
    <w:rsid w:val="00C57FD0"/>
    <w:rsid w:val="00C61A17"/>
    <w:rsid w:val="00C623FD"/>
    <w:rsid w:val="00C64439"/>
    <w:rsid w:val="00C6491D"/>
    <w:rsid w:val="00C64D65"/>
    <w:rsid w:val="00C65908"/>
    <w:rsid w:val="00C65FFF"/>
    <w:rsid w:val="00C66731"/>
    <w:rsid w:val="00C67B27"/>
    <w:rsid w:val="00C700D1"/>
    <w:rsid w:val="00C71CAB"/>
    <w:rsid w:val="00C72573"/>
    <w:rsid w:val="00C750B4"/>
    <w:rsid w:val="00C76AE3"/>
    <w:rsid w:val="00C772FD"/>
    <w:rsid w:val="00C775D3"/>
    <w:rsid w:val="00C80010"/>
    <w:rsid w:val="00C801E3"/>
    <w:rsid w:val="00C80364"/>
    <w:rsid w:val="00C805FC"/>
    <w:rsid w:val="00C826E9"/>
    <w:rsid w:val="00C84C12"/>
    <w:rsid w:val="00C86302"/>
    <w:rsid w:val="00C87363"/>
    <w:rsid w:val="00C87B6A"/>
    <w:rsid w:val="00C90954"/>
    <w:rsid w:val="00C90A7B"/>
    <w:rsid w:val="00C90F84"/>
    <w:rsid w:val="00C9133B"/>
    <w:rsid w:val="00C934B3"/>
    <w:rsid w:val="00C939B6"/>
    <w:rsid w:val="00C94B18"/>
    <w:rsid w:val="00C94C6A"/>
    <w:rsid w:val="00C95643"/>
    <w:rsid w:val="00CA1565"/>
    <w:rsid w:val="00CA184C"/>
    <w:rsid w:val="00CA4050"/>
    <w:rsid w:val="00CA43B3"/>
    <w:rsid w:val="00CA4A97"/>
    <w:rsid w:val="00CA77AB"/>
    <w:rsid w:val="00CA7AB1"/>
    <w:rsid w:val="00CA7B7D"/>
    <w:rsid w:val="00CA7BAE"/>
    <w:rsid w:val="00CB0274"/>
    <w:rsid w:val="00CB02D3"/>
    <w:rsid w:val="00CB157A"/>
    <w:rsid w:val="00CB2C96"/>
    <w:rsid w:val="00CB3184"/>
    <w:rsid w:val="00CB3735"/>
    <w:rsid w:val="00CB40D1"/>
    <w:rsid w:val="00CB486F"/>
    <w:rsid w:val="00CB4D18"/>
    <w:rsid w:val="00CB78AF"/>
    <w:rsid w:val="00CB79E7"/>
    <w:rsid w:val="00CC08EA"/>
    <w:rsid w:val="00CC0F65"/>
    <w:rsid w:val="00CC1499"/>
    <w:rsid w:val="00CC30F2"/>
    <w:rsid w:val="00CC4940"/>
    <w:rsid w:val="00CC50FB"/>
    <w:rsid w:val="00CC53C3"/>
    <w:rsid w:val="00CC64C9"/>
    <w:rsid w:val="00CC6A57"/>
    <w:rsid w:val="00CC6D45"/>
    <w:rsid w:val="00CC7384"/>
    <w:rsid w:val="00CC7E33"/>
    <w:rsid w:val="00CD2840"/>
    <w:rsid w:val="00CD32A2"/>
    <w:rsid w:val="00CD3AD4"/>
    <w:rsid w:val="00CD3F99"/>
    <w:rsid w:val="00CD4975"/>
    <w:rsid w:val="00CD4B27"/>
    <w:rsid w:val="00CD4E11"/>
    <w:rsid w:val="00CD66FA"/>
    <w:rsid w:val="00CD6B3A"/>
    <w:rsid w:val="00CD6EDF"/>
    <w:rsid w:val="00CE0A90"/>
    <w:rsid w:val="00CE0B30"/>
    <w:rsid w:val="00CE14D7"/>
    <w:rsid w:val="00CE20BC"/>
    <w:rsid w:val="00CE25E7"/>
    <w:rsid w:val="00CE2D83"/>
    <w:rsid w:val="00CE4095"/>
    <w:rsid w:val="00CE4096"/>
    <w:rsid w:val="00CE43DE"/>
    <w:rsid w:val="00CE457E"/>
    <w:rsid w:val="00CE5229"/>
    <w:rsid w:val="00CE571D"/>
    <w:rsid w:val="00CE5965"/>
    <w:rsid w:val="00CE7E65"/>
    <w:rsid w:val="00CF012F"/>
    <w:rsid w:val="00CF04DE"/>
    <w:rsid w:val="00CF04FD"/>
    <w:rsid w:val="00CF0C4F"/>
    <w:rsid w:val="00CF0CF0"/>
    <w:rsid w:val="00CF0D22"/>
    <w:rsid w:val="00CF1A78"/>
    <w:rsid w:val="00CF4132"/>
    <w:rsid w:val="00CF5176"/>
    <w:rsid w:val="00CF54A7"/>
    <w:rsid w:val="00CF5621"/>
    <w:rsid w:val="00CF565B"/>
    <w:rsid w:val="00CF713C"/>
    <w:rsid w:val="00CF751A"/>
    <w:rsid w:val="00CF765A"/>
    <w:rsid w:val="00D006D0"/>
    <w:rsid w:val="00D02515"/>
    <w:rsid w:val="00D04E12"/>
    <w:rsid w:val="00D053D1"/>
    <w:rsid w:val="00D0694B"/>
    <w:rsid w:val="00D06E1E"/>
    <w:rsid w:val="00D072E6"/>
    <w:rsid w:val="00D10DA8"/>
    <w:rsid w:val="00D11A16"/>
    <w:rsid w:val="00D14130"/>
    <w:rsid w:val="00D14BBA"/>
    <w:rsid w:val="00D14F32"/>
    <w:rsid w:val="00D15A04"/>
    <w:rsid w:val="00D15B46"/>
    <w:rsid w:val="00D15DE9"/>
    <w:rsid w:val="00D16063"/>
    <w:rsid w:val="00D1641F"/>
    <w:rsid w:val="00D170FE"/>
    <w:rsid w:val="00D17B25"/>
    <w:rsid w:val="00D200FD"/>
    <w:rsid w:val="00D20AF9"/>
    <w:rsid w:val="00D2154E"/>
    <w:rsid w:val="00D22238"/>
    <w:rsid w:val="00D222D4"/>
    <w:rsid w:val="00D22DA8"/>
    <w:rsid w:val="00D22EF8"/>
    <w:rsid w:val="00D22F3B"/>
    <w:rsid w:val="00D23171"/>
    <w:rsid w:val="00D239C4"/>
    <w:rsid w:val="00D23D86"/>
    <w:rsid w:val="00D23DDD"/>
    <w:rsid w:val="00D24034"/>
    <w:rsid w:val="00D24424"/>
    <w:rsid w:val="00D26BE8"/>
    <w:rsid w:val="00D270B2"/>
    <w:rsid w:val="00D27188"/>
    <w:rsid w:val="00D271DB"/>
    <w:rsid w:val="00D30087"/>
    <w:rsid w:val="00D30EE8"/>
    <w:rsid w:val="00D31D42"/>
    <w:rsid w:val="00D31EE3"/>
    <w:rsid w:val="00D32C97"/>
    <w:rsid w:val="00D344D7"/>
    <w:rsid w:val="00D3485E"/>
    <w:rsid w:val="00D357AE"/>
    <w:rsid w:val="00D35A60"/>
    <w:rsid w:val="00D35A6C"/>
    <w:rsid w:val="00D35B30"/>
    <w:rsid w:val="00D37528"/>
    <w:rsid w:val="00D402C8"/>
    <w:rsid w:val="00D4188E"/>
    <w:rsid w:val="00D41DA1"/>
    <w:rsid w:val="00D43392"/>
    <w:rsid w:val="00D441AB"/>
    <w:rsid w:val="00D4479D"/>
    <w:rsid w:val="00D4786C"/>
    <w:rsid w:val="00D47F76"/>
    <w:rsid w:val="00D50B8D"/>
    <w:rsid w:val="00D516E3"/>
    <w:rsid w:val="00D51D89"/>
    <w:rsid w:val="00D5233B"/>
    <w:rsid w:val="00D52806"/>
    <w:rsid w:val="00D533A1"/>
    <w:rsid w:val="00D53AA6"/>
    <w:rsid w:val="00D53CF2"/>
    <w:rsid w:val="00D55945"/>
    <w:rsid w:val="00D5658C"/>
    <w:rsid w:val="00D5691A"/>
    <w:rsid w:val="00D5716C"/>
    <w:rsid w:val="00D57743"/>
    <w:rsid w:val="00D578DD"/>
    <w:rsid w:val="00D57D48"/>
    <w:rsid w:val="00D6011F"/>
    <w:rsid w:val="00D612A7"/>
    <w:rsid w:val="00D61C5A"/>
    <w:rsid w:val="00D61D72"/>
    <w:rsid w:val="00D623B4"/>
    <w:rsid w:val="00D62468"/>
    <w:rsid w:val="00D63ED3"/>
    <w:rsid w:val="00D640FE"/>
    <w:rsid w:val="00D64420"/>
    <w:rsid w:val="00D644BF"/>
    <w:rsid w:val="00D64839"/>
    <w:rsid w:val="00D65016"/>
    <w:rsid w:val="00D71885"/>
    <w:rsid w:val="00D72280"/>
    <w:rsid w:val="00D7272B"/>
    <w:rsid w:val="00D7404C"/>
    <w:rsid w:val="00D74D6C"/>
    <w:rsid w:val="00D74F5D"/>
    <w:rsid w:val="00D7526D"/>
    <w:rsid w:val="00D75748"/>
    <w:rsid w:val="00D75B18"/>
    <w:rsid w:val="00D76292"/>
    <w:rsid w:val="00D76D9C"/>
    <w:rsid w:val="00D77A8F"/>
    <w:rsid w:val="00D8043B"/>
    <w:rsid w:val="00D80A50"/>
    <w:rsid w:val="00D81E15"/>
    <w:rsid w:val="00D836DC"/>
    <w:rsid w:val="00D869CC"/>
    <w:rsid w:val="00D86AE7"/>
    <w:rsid w:val="00D86ECB"/>
    <w:rsid w:val="00D87F24"/>
    <w:rsid w:val="00D90170"/>
    <w:rsid w:val="00D91587"/>
    <w:rsid w:val="00D919D2"/>
    <w:rsid w:val="00D92F2F"/>
    <w:rsid w:val="00D941F7"/>
    <w:rsid w:val="00D9788F"/>
    <w:rsid w:val="00D978AC"/>
    <w:rsid w:val="00DA0315"/>
    <w:rsid w:val="00DA15BB"/>
    <w:rsid w:val="00DA31D3"/>
    <w:rsid w:val="00DA324D"/>
    <w:rsid w:val="00DA3BAB"/>
    <w:rsid w:val="00DA3F45"/>
    <w:rsid w:val="00DA46DF"/>
    <w:rsid w:val="00DA522A"/>
    <w:rsid w:val="00DA687A"/>
    <w:rsid w:val="00DA6AE8"/>
    <w:rsid w:val="00DA76BD"/>
    <w:rsid w:val="00DA78CB"/>
    <w:rsid w:val="00DA7C1A"/>
    <w:rsid w:val="00DB01A7"/>
    <w:rsid w:val="00DB1320"/>
    <w:rsid w:val="00DB2D46"/>
    <w:rsid w:val="00DB463F"/>
    <w:rsid w:val="00DB4C53"/>
    <w:rsid w:val="00DB55AD"/>
    <w:rsid w:val="00DB6A95"/>
    <w:rsid w:val="00DC0D10"/>
    <w:rsid w:val="00DC1399"/>
    <w:rsid w:val="00DC199D"/>
    <w:rsid w:val="00DC1D5C"/>
    <w:rsid w:val="00DC25AD"/>
    <w:rsid w:val="00DC4EC1"/>
    <w:rsid w:val="00DC512D"/>
    <w:rsid w:val="00DC5D97"/>
    <w:rsid w:val="00DC651F"/>
    <w:rsid w:val="00DC6861"/>
    <w:rsid w:val="00DC7406"/>
    <w:rsid w:val="00DC7D45"/>
    <w:rsid w:val="00DD16DE"/>
    <w:rsid w:val="00DD244A"/>
    <w:rsid w:val="00DD3C3E"/>
    <w:rsid w:val="00DD45C2"/>
    <w:rsid w:val="00DD477B"/>
    <w:rsid w:val="00DD66DA"/>
    <w:rsid w:val="00DD695A"/>
    <w:rsid w:val="00DD75AD"/>
    <w:rsid w:val="00DE15DF"/>
    <w:rsid w:val="00DE17B3"/>
    <w:rsid w:val="00DE2E97"/>
    <w:rsid w:val="00DE30D9"/>
    <w:rsid w:val="00DE3429"/>
    <w:rsid w:val="00DE3509"/>
    <w:rsid w:val="00DE3AC6"/>
    <w:rsid w:val="00DE4199"/>
    <w:rsid w:val="00DE4EC1"/>
    <w:rsid w:val="00DE64E4"/>
    <w:rsid w:val="00DE73C0"/>
    <w:rsid w:val="00DF1660"/>
    <w:rsid w:val="00DF1911"/>
    <w:rsid w:val="00DF2259"/>
    <w:rsid w:val="00DF4B45"/>
    <w:rsid w:val="00DF59BE"/>
    <w:rsid w:val="00DF5A06"/>
    <w:rsid w:val="00DF5D44"/>
    <w:rsid w:val="00DF650D"/>
    <w:rsid w:val="00DF6AB9"/>
    <w:rsid w:val="00DF7542"/>
    <w:rsid w:val="00DF7AB5"/>
    <w:rsid w:val="00E02173"/>
    <w:rsid w:val="00E0255B"/>
    <w:rsid w:val="00E04D78"/>
    <w:rsid w:val="00E05203"/>
    <w:rsid w:val="00E06907"/>
    <w:rsid w:val="00E075AE"/>
    <w:rsid w:val="00E12145"/>
    <w:rsid w:val="00E13142"/>
    <w:rsid w:val="00E13C74"/>
    <w:rsid w:val="00E1439D"/>
    <w:rsid w:val="00E1568D"/>
    <w:rsid w:val="00E15AD4"/>
    <w:rsid w:val="00E15AD5"/>
    <w:rsid w:val="00E15EEC"/>
    <w:rsid w:val="00E16210"/>
    <w:rsid w:val="00E16CA7"/>
    <w:rsid w:val="00E16D67"/>
    <w:rsid w:val="00E17B60"/>
    <w:rsid w:val="00E17C20"/>
    <w:rsid w:val="00E25481"/>
    <w:rsid w:val="00E266DD"/>
    <w:rsid w:val="00E26709"/>
    <w:rsid w:val="00E26B7D"/>
    <w:rsid w:val="00E2709C"/>
    <w:rsid w:val="00E2736D"/>
    <w:rsid w:val="00E2775B"/>
    <w:rsid w:val="00E27773"/>
    <w:rsid w:val="00E277EA"/>
    <w:rsid w:val="00E305D8"/>
    <w:rsid w:val="00E30A31"/>
    <w:rsid w:val="00E31465"/>
    <w:rsid w:val="00E319C8"/>
    <w:rsid w:val="00E31C30"/>
    <w:rsid w:val="00E31D43"/>
    <w:rsid w:val="00E328DC"/>
    <w:rsid w:val="00E33B31"/>
    <w:rsid w:val="00E33B37"/>
    <w:rsid w:val="00E33D15"/>
    <w:rsid w:val="00E34E4A"/>
    <w:rsid w:val="00E35688"/>
    <w:rsid w:val="00E35992"/>
    <w:rsid w:val="00E35B66"/>
    <w:rsid w:val="00E36880"/>
    <w:rsid w:val="00E36A75"/>
    <w:rsid w:val="00E36D69"/>
    <w:rsid w:val="00E3750B"/>
    <w:rsid w:val="00E37B24"/>
    <w:rsid w:val="00E37CA6"/>
    <w:rsid w:val="00E4053F"/>
    <w:rsid w:val="00E40640"/>
    <w:rsid w:val="00E449BB"/>
    <w:rsid w:val="00E45E5B"/>
    <w:rsid w:val="00E46286"/>
    <w:rsid w:val="00E50788"/>
    <w:rsid w:val="00E5081D"/>
    <w:rsid w:val="00E50C9F"/>
    <w:rsid w:val="00E53944"/>
    <w:rsid w:val="00E539C1"/>
    <w:rsid w:val="00E54259"/>
    <w:rsid w:val="00E559A7"/>
    <w:rsid w:val="00E55E33"/>
    <w:rsid w:val="00E56499"/>
    <w:rsid w:val="00E57081"/>
    <w:rsid w:val="00E5769E"/>
    <w:rsid w:val="00E576C2"/>
    <w:rsid w:val="00E61190"/>
    <w:rsid w:val="00E61662"/>
    <w:rsid w:val="00E61689"/>
    <w:rsid w:val="00E61BEB"/>
    <w:rsid w:val="00E61C43"/>
    <w:rsid w:val="00E62121"/>
    <w:rsid w:val="00E6225D"/>
    <w:rsid w:val="00E6279E"/>
    <w:rsid w:val="00E63BD6"/>
    <w:rsid w:val="00E63D10"/>
    <w:rsid w:val="00E640F8"/>
    <w:rsid w:val="00E65064"/>
    <w:rsid w:val="00E66180"/>
    <w:rsid w:val="00E66F53"/>
    <w:rsid w:val="00E6769D"/>
    <w:rsid w:val="00E67DA2"/>
    <w:rsid w:val="00E702F9"/>
    <w:rsid w:val="00E70987"/>
    <w:rsid w:val="00E710C1"/>
    <w:rsid w:val="00E71D1B"/>
    <w:rsid w:val="00E737C4"/>
    <w:rsid w:val="00E747E0"/>
    <w:rsid w:val="00E75262"/>
    <w:rsid w:val="00E75A17"/>
    <w:rsid w:val="00E763FD"/>
    <w:rsid w:val="00E77525"/>
    <w:rsid w:val="00E77D44"/>
    <w:rsid w:val="00E803F5"/>
    <w:rsid w:val="00E80666"/>
    <w:rsid w:val="00E81A6D"/>
    <w:rsid w:val="00E81C12"/>
    <w:rsid w:val="00E82915"/>
    <w:rsid w:val="00E82E82"/>
    <w:rsid w:val="00E84F4E"/>
    <w:rsid w:val="00E8508F"/>
    <w:rsid w:val="00E85BE3"/>
    <w:rsid w:val="00E860B2"/>
    <w:rsid w:val="00E87D9E"/>
    <w:rsid w:val="00E87DDC"/>
    <w:rsid w:val="00E908CD"/>
    <w:rsid w:val="00E91D03"/>
    <w:rsid w:val="00E9205F"/>
    <w:rsid w:val="00E92343"/>
    <w:rsid w:val="00E9237A"/>
    <w:rsid w:val="00E92643"/>
    <w:rsid w:val="00E92678"/>
    <w:rsid w:val="00E92847"/>
    <w:rsid w:val="00E93DDF"/>
    <w:rsid w:val="00E9434C"/>
    <w:rsid w:val="00E94C93"/>
    <w:rsid w:val="00E94D49"/>
    <w:rsid w:val="00E96BF6"/>
    <w:rsid w:val="00E9728F"/>
    <w:rsid w:val="00E979FA"/>
    <w:rsid w:val="00E97AE8"/>
    <w:rsid w:val="00EA019D"/>
    <w:rsid w:val="00EA107F"/>
    <w:rsid w:val="00EA162A"/>
    <w:rsid w:val="00EA1E5A"/>
    <w:rsid w:val="00EA1F62"/>
    <w:rsid w:val="00EA2F5F"/>
    <w:rsid w:val="00EA305A"/>
    <w:rsid w:val="00EA3B17"/>
    <w:rsid w:val="00EA5ACC"/>
    <w:rsid w:val="00EA60A3"/>
    <w:rsid w:val="00EA6979"/>
    <w:rsid w:val="00EA6ED5"/>
    <w:rsid w:val="00EB0BF8"/>
    <w:rsid w:val="00EB0F62"/>
    <w:rsid w:val="00EB182E"/>
    <w:rsid w:val="00EB1D0E"/>
    <w:rsid w:val="00EB1FA1"/>
    <w:rsid w:val="00EB1FFD"/>
    <w:rsid w:val="00EB20CA"/>
    <w:rsid w:val="00EB2460"/>
    <w:rsid w:val="00EB2AB5"/>
    <w:rsid w:val="00EB2CEB"/>
    <w:rsid w:val="00EB3922"/>
    <w:rsid w:val="00EB3AB3"/>
    <w:rsid w:val="00EB429A"/>
    <w:rsid w:val="00EB47B3"/>
    <w:rsid w:val="00EB4DC6"/>
    <w:rsid w:val="00EB6097"/>
    <w:rsid w:val="00EB61F2"/>
    <w:rsid w:val="00EB6FB9"/>
    <w:rsid w:val="00EC03B5"/>
    <w:rsid w:val="00EC0C9B"/>
    <w:rsid w:val="00EC193A"/>
    <w:rsid w:val="00EC1BE5"/>
    <w:rsid w:val="00EC23F7"/>
    <w:rsid w:val="00EC2440"/>
    <w:rsid w:val="00EC27D6"/>
    <w:rsid w:val="00EC31B9"/>
    <w:rsid w:val="00EC3A6E"/>
    <w:rsid w:val="00EC4567"/>
    <w:rsid w:val="00EC4EAB"/>
    <w:rsid w:val="00EC7290"/>
    <w:rsid w:val="00EC7700"/>
    <w:rsid w:val="00EC7BEC"/>
    <w:rsid w:val="00ED010C"/>
    <w:rsid w:val="00ED0753"/>
    <w:rsid w:val="00ED0938"/>
    <w:rsid w:val="00ED1841"/>
    <w:rsid w:val="00ED1CBF"/>
    <w:rsid w:val="00ED2E01"/>
    <w:rsid w:val="00ED3071"/>
    <w:rsid w:val="00ED36B9"/>
    <w:rsid w:val="00ED3C02"/>
    <w:rsid w:val="00ED418D"/>
    <w:rsid w:val="00ED46F4"/>
    <w:rsid w:val="00ED4CF4"/>
    <w:rsid w:val="00ED5948"/>
    <w:rsid w:val="00ED6CEA"/>
    <w:rsid w:val="00ED7866"/>
    <w:rsid w:val="00ED7D28"/>
    <w:rsid w:val="00EE0372"/>
    <w:rsid w:val="00EE0DB0"/>
    <w:rsid w:val="00EE15AC"/>
    <w:rsid w:val="00EE1E91"/>
    <w:rsid w:val="00EE2142"/>
    <w:rsid w:val="00EE3414"/>
    <w:rsid w:val="00EE3492"/>
    <w:rsid w:val="00EE37C7"/>
    <w:rsid w:val="00EE764B"/>
    <w:rsid w:val="00EF1F4E"/>
    <w:rsid w:val="00EF2759"/>
    <w:rsid w:val="00EF3974"/>
    <w:rsid w:val="00EF412B"/>
    <w:rsid w:val="00EF4CDF"/>
    <w:rsid w:val="00EF7B32"/>
    <w:rsid w:val="00F00049"/>
    <w:rsid w:val="00F002AD"/>
    <w:rsid w:val="00F003FA"/>
    <w:rsid w:val="00F024F5"/>
    <w:rsid w:val="00F028BA"/>
    <w:rsid w:val="00F03765"/>
    <w:rsid w:val="00F039D8"/>
    <w:rsid w:val="00F03CA0"/>
    <w:rsid w:val="00F03D60"/>
    <w:rsid w:val="00F03ED4"/>
    <w:rsid w:val="00F03EF9"/>
    <w:rsid w:val="00F047B0"/>
    <w:rsid w:val="00F04C73"/>
    <w:rsid w:val="00F05A1D"/>
    <w:rsid w:val="00F05B6F"/>
    <w:rsid w:val="00F067B9"/>
    <w:rsid w:val="00F07445"/>
    <w:rsid w:val="00F07918"/>
    <w:rsid w:val="00F1097B"/>
    <w:rsid w:val="00F1123E"/>
    <w:rsid w:val="00F11887"/>
    <w:rsid w:val="00F11BA8"/>
    <w:rsid w:val="00F13E66"/>
    <w:rsid w:val="00F15259"/>
    <w:rsid w:val="00F15720"/>
    <w:rsid w:val="00F15CBE"/>
    <w:rsid w:val="00F206B2"/>
    <w:rsid w:val="00F20807"/>
    <w:rsid w:val="00F20A79"/>
    <w:rsid w:val="00F2117D"/>
    <w:rsid w:val="00F22542"/>
    <w:rsid w:val="00F22615"/>
    <w:rsid w:val="00F227B8"/>
    <w:rsid w:val="00F243B8"/>
    <w:rsid w:val="00F24885"/>
    <w:rsid w:val="00F267B1"/>
    <w:rsid w:val="00F269AD"/>
    <w:rsid w:val="00F27845"/>
    <w:rsid w:val="00F27978"/>
    <w:rsid w:val="00F30038"/>
    <w:rsid w:val="00F301FB"/>
    <w:rsid w:val="00F30239"/>
    <w:rsid w:val="00F31A29"/>
    <w:rsid w:val="00F330FC"/>
    <w:rsid w:val="00F355BD"/>
    <w:rsid w:val="00F355C5"/>
    <w:rsid w:val="00F35BE1"/>
    <w:rsid w:val="00F36236"/>
    <w:rsid w:val="00F4217D"/>
    <w:rsid w:val="00F42562"/>
    <w:rsid w:val="00F438FE"/>
    <w:rsid w:val="00F4407A"/>
    <w:rsid w:val="00F46110"/>
    <w:rsid w:val="00F464E4"/>
    <w:rsid w:val="00F506CE"/>
    <w:rsid w:val="00F506FD"/>
    <w:rsid w:val="00F5164D"/>
    <w:rsid w:val="00F52F8D"/>
    <w:rsid w:val="00F534DA"/>
    <w:rsid w:val="00F5402A"/>
    <w:rsid w:val="00F5435D"/>
    <w:rsid w:val="00F55183"/>
    <w:rsid w:val="00F5574F"/>
    <w:rsid w:val="00F56568"/>
    <w:rsid w:val="00F569DB"/>
    <w:rsid w:val="00F56C22"/>
    <w:rsid w:val="00F576AA"/>
    <w:rsid w:val="00F60AA7"/>
    <w:rsid w:val="00F619F6"/>
    <w:rsid w:val="00F61BCD"/>
    <w:rsid w:val="00F62123"/>
    <w:rsid w:val="00F6339C"/>
    <w:rsid w:val="00F63C09"/>
    <w:rsid w:val="00F64646"/>
    <w:rsid w:val="00F6535E"/>
    <w:rsid w:val="00F65437"/>
    <w:rsid w:val="00F657C4"/>
    <w:rsid w:val="00F65DA7"/>
    <w:rsid w:val="00F66198"/>
    <w:rsid w:val="00F66780"/>
    <w:rsid w:val="00F66798"/>
    <w:rsid w:val="00F67799"/>
    <w:rsid w:val="00F70D11"/>
    <w:rsid w:val="00F7140B"/>
    <w:rsid w:val="00F73568"/>
    <w:rsid w:val="00F7397C"/>
    <w:rsid w:val="00F74E4E"/>
    <w:rsid w:val="00F74F0D"/>
    <w:rsid w:val="00F76145"/>
    <w:rsid w:val="00F762BD"/>
    <w:rsid w:val="00F77556"/>
    <w:rsid w:val="00F77AA9"/>
    <w:rsid w:val="00F8054D"/>
    <w:rsid w:val="00F80601"/>
    <w:rsid w:val="00F825D7"/>
    <w:rsid w:val="00F82A69"/>
    <w:rsid w:val="00F82C20"/>
    <w:rsid w:val="00F8440C"/>
    <w:rsid w:val="00F8501A"/>
    <w:rsid w:val="00F85743"/>
    <w:rsid w:val="00F86BDE"/>
    <w:rsid w:val="00F86C49"/>
    <w:rsid w:val="00F86E37"/>
    <w:rsid w:val="00F87F70"/>
    <w:rsid w:val="00F87F9D"/>
    <w:rsid w:val="00F90304"/>
    <w:rsid w:val="00F9039D"/>
    <w:rsid w:val="00F91B42"/>
    <w:rsid w:val="00F91D9D"/>
    <w:rsid w:val="00F9231C"/>
    <w:rsid w:val="00F92D56"/>
    <w:rsid w:val="00F93890"/>
    <w:rsid w:val="00F93F7F"/>
    <w:rsid w:val="00F9547A"/>
    <w:rsid w:val="00F95D0D"/>
    <w:rsid w:val="00F95F88"/>
    <w:rsid w:val="00F96C6D"/>
    <w:rsid w:val="00F97029"/>
    <w:rsid w:val="00F9706A"/>
    <w:rsid w:val="00FA087B"/>
    <w:rsid w:val="00FA1546"/>
    <w:rsid w:val="00FA21A7"/>
    <w:rsid w:val="00FA2499"/>
    <w:rsid w:val="00FA2D18"/>
    <w:rsid w:val="00FA2E22"/>
    <w:rsid w:val="00FA3228"/>
    <w:rsid w:val="00FA3323"/>
    <w:rsid w:val="00FA334A"/>
    <w:rsid w:val="00FA37DA"/>
    <w:rsid w:val="00FA4EEB"/>
    <w:rsid w:val="00FA56BB"/>
    <w:rsid w:val="00FA6762"/>
    <w:rsid w:val="00FA6791"/>
    <w:rsid w:val="00FA7069"/>
    <w:rsid w:val="00FA7395"/>
    <w:rsid w:val="00FB0004"/>
    <w:rsid w:val="00FB0364"/>
    <w:rsid w:val="00FB036D"/>
    <w:rsid w:val="00FB1421"/>
    <w:rsid w:val="00FB18FB"/>
    <w:rsid w:val="00FB2ED6"/>
    <w:rsid w:val="00FB425A"/>
    <w:rsid w:val="00FB479D"/>
    <w:rsid w:val="00FB51C9"/>
    <w:rsid w:val="00FB5365"/>
    <w:rsid w:val="00FB59B1"/>
    <w:rsid w:val="00FB654E"/>
    <w:rsid w:val="00FB72C6"/>
    <w:rsid w:val="00FB7536"/>
    <w:rsid w:val="00FB755A"/>
    <w:rsid w:val="00FB7DB4"/>
    <w:rsid w:val="00FC088C"/>
    <w:rsid w:val="00FC17F1"/>
    <w:rsid w:val="00FC1B0E"/>
    <w:rsid w:val="00FC2360"/>
    <w:rsid w:val="00FC2A4C"/>
    <w:rsid w:val="00FC2CC0"/>
    <w:rsid w:val="00FC30AD"/>
    <w:rsid w:val="00FC3FAC"/>
    <w:rsid w:val="00FC4936"/>
    <w:rsid w:val="00FC4D86"/>
    <w:rsid w:val="00FC4E7D"/>
    <w:rsid w:val="00FC575D"/>
    <w:rsid w:val="00FC66B8"/>
    <w:rsid w:val="00FC691C"/>
    <w:rsid w:val="00FC78A7"/>
    <w:rsid w:val="00FD0568"/>
    <w:rsid w:val="00FD11C9"/>
    <w:rsid w:val="00FD1C77"/>
    <w:rsid w:val="00FD34B0"/>
    <w:rsid w:val="00FD350B"/>
    <w:rsid w:val="00FD501E"/>
    <w:rsid w:val="00FD57C8"/>
    <w:rsid w:val="00FD6451"/>
    <w:rsid w:val="00FD6904"/>
    <w:rsid w:val="00FD709B"/>
    <w:rsid w:val="00FD764E"/>
    <w:rsid w:val="00FD7BA6"/>
    <w:rsid w:val="00FE0596"/>
    <w:rsid w:val="00FE091B"/>
    <w:rsid w:val="00FE2820"/>
    <w:rsid w:val="00FE3A6A"/>
    <w:rsid w:val="00FE4131"/>
    <w:rsid w:val="00FE49DC"/>
    <w:rsid w:val="00FE5945"/>
    <w:rsid w:val="00FE6980"/>
    <w:rsid w:val="00FE76BE"/>
    <w:rsid w:val="00FE7C5B"/>
    <w:rsid w:val="00FF0FCB"/>
    <w:rsid w:val="00FF19D0"/>
    <w:rsid w:val="00FF3C68"/>
    <w:rsid w:val="00FF50FB"/>
    <w:rsid w:val="00FF5CE6"/>
    <w:rsid w:val="00FF62D1"/>
    <w:rsid w:val="00FF76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uiPriority="9"/>
    <w:lsdException w:name="heading 8" w:uiPriority="9"/>
    <w:lsdException w:name="heading 9" w:semiHidden="1" w:unhideWhenUsed="1" w:qFormat="1"/>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List 3" w:uiPriority="99"/>
    <w:lsdException w:name="List 4" w:uiPriority="99"/>
    <w:lsdException w:name="Title" w:uiPriority="99"/>
    <w:lsdException w:name="Default Paragraph Font" w:uiPriority="1"/>
    <w:lsdException w:name="Hyperlink" w:uiPriority="99"/>
    <w:lsdException w:name="Strong" w:qFormat="1"/>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qFormat/>
    <w:rsid w:val="003D27BA"/>
    <w:pPr>
      <w:tabs>
        <w:tab w:val="left" w:pos="567"/>
        <w:tab w:val="left" w:pos="1134"/>
        <w:tab w:val="left" w:pos="1701"/>
        <w:tab w:val="left" w:pos="2268"/>
        <w:tab w:val="left" w:pos="2835"/>
      </w:tabs>
      <w:spacing w:before="120" w:after="240"/>
    </w:pPr>
    <w:rPr>
      <w:rFonts w:ascii="Arial" w:hAnsi="Arial"/>
      <w:sz w:val="22"/>
    </w:rPr>
  </w:style>
  <w:style w:type="paragraph" w:styleId="Titolo1">
    <w:name w:val="heading 1"/>
    <w:next w:val="Normale"/>
    <w:link w:val="Titolo1Carattere"/>
    <w:qFormat/>
    <w:rsid w:val="003B70CB"/>
    <w:pPr>
      <w:keepNext/>
      <w:spacing w:before="120" w:after="120"/>
      <w:jc w:val="center"/>
      <w:outlineLvl w:val="0"/>
    </w:pPr>
    <w:rPr>
      <w:rFonts w:ascii="Arial" w:hAnsi="Arial" w:cs="Arial"/>
      <w:b/>
      <w:bCs/>
      <w:kern w:val="32"/>
      <w:sz w:val="28"/>
      <w:szCs w:val="32"/>
      <w:lang w:eastAsia="en-US"/>
    </w:rPr>
  </w:style>
  <w:style w:type="paragraph" w:styleId="Titolo2">
    <w:name w:val="heading 2"/>
    <w:basedOn w:val="Titolo1"/>
    <w:next w:val="Normale"/>
    <w:link w:val="Titolo2Carattere"/>
    <w:qFormat/>
    <w:rsid w:val="003B70CB"/>
    <w:pPr>
      <w:jc w:val="left"/>
      <w:outlineLvl w:val="1"/>
    </w:pPr>
    <w:rPr>
      <w:iCs/>
      <w:sz w:val="22"/>
      <w:szCs w:val="28"/>
    </w:rPr>
  </w:style>
  <w:style w:type="paragraph" w:styleId="Titolo3">
    <w:name w:val="heading 3"/>
    <w:basedOn w:val="Titolo2"/>
    <w:next w:val="Normale"/>
    <w:link w:val="Titolo3Carattere"/>
    <w:qFormat/>
    <w:rsid w:val="003B70CB"/>
    <w:pPr>
      <w:overflowPunct w:val="0"/>
      <w:autoSpaceDE w:val="0"/>
      <w:autoSpaceDN w:val="0"/>
      <w:adjustRightInd w:val="0"/>
      <w:textAlignment w:val="baseline"/>
      <w:outlineLvl w:val="2"/>
    </w:pPr>
    <w:rPr>
      <w:b w:val="0"/>
      <w:i/>
      <w:color w:val="000000"/>
      <w:lang w:eastAsia="en-GB"/>
    </w:rPr>
  </w:style>
  <w:style w:type="paragraph" w:styleId="Titolo4">
    <w:name w:val="heading 4"/>
    <w:basedOn w:val="Titolo3"/>
    <w:next w:val="Normale"/>
    <w:link w:val="Titolo4Carattere"/>
    <w:qFormat/>
    <w:rsid w:val="003B70CB"/>
    <w:pPr>
      <w:ind w:left="567"/>
      <w:outlineLvl w:val="3"/>
    </w:pPr>
    <w:rPr>
      <w:bCs w:val="0"/>
      <w:i w:val="0"/>
      <w:lang w:eastAsia="en-US"/>
    </w:rPr>
  </w:style>
  <w:style w:type="paragraph" w:styleId="Titolo5">
    <w:name w:val="heading 5"/>
    <w:basedOn w:val="Normale"/>
    <w:next w:val="Normale"/>
    <w:link w:val="Titolo5Carattere"/>
    <w:semiHidden/>
    <w:unhideWhenUsed/>
    <w:qFormat/>
    <w:rsid w:val="003B70CB"/>
    <w:pPr>
      <w:spacing w:before="240" w:after="60"/>
      <w:jc w:val="both"/>
      <w:outlineLvl w:val="4"/>
    </w:pPr>
    <w:rPr>
      <w:rFonts w:asciiTheme="minorHAnsi" w:eastAsiaTheme="minorEastAsia" w:hAnsiTheme="minorHAnsi" w:cstheme="minorBidi"/>
      <w:b/>
      <w:bCs/>
      <w:i/>
      <w:iCs/>
      <w:sz w:val="26"/>
      <w:szCs w:val="26"/>
      <w:lang w:eastAsia="en-US"/>
    </w:rPr>
  </w:style>
  <w:style w:type="paragraph" w:styleId="Titolo6">
    <w:name w:val="heading 6"/>
    <w:basedOn w:val="Normale"/>
    <w:next w:val="Normale"/>
    <w:link w:val="Titolo6Carattere"/>
    <w:semiHidden/>
    <w:unhideWhenUsed/>
    <w:qFormat/>
    <w:rsid w:val="003B70CB"/>
    <w:pPr>
      <w:spacing w:before="240" w:after="60"/>
      <w:jc w:val="both"/>
      <w:outlineLvl w:val="5"/>
    </w:pPr>
    <w:rPr>
      <w:rFonts w:asciiTheme="minorHAnsi" w:eastAsiaTheme="minorEastAsia" w:hAnsiTheme="minorHAnsi" w:cstheme="minorBidi"/>
      <w:b/>
      <w:bCs/>
      <w:szCs w:val="22"/>
      <w:lang w:eastAsia="en-US"/>
    </w:rPr>
  </w:style>
  <w:style w:type="paragraph" w:styleId="Titolo7">
    <w:name w:val="heading 7"/>
    <w:basedOn w:val="Normale"/>
    <w:next w:val="Normale"/>
    <w:link w:val="Titolo7Carattere"/>
    <w:uiPriority w:val="9"/>
    <w:unhideWhenUsed/>
    <w:rsid w:val="003B70CB"/>
    <w:pPr>
      <w:spacing w:before="300"/>
      <w:outlineLvl w:val="6"/>
    </w:pPr>
    <w:rPr>
      <w:caps/>
      <w:color w:val="365F91" w:themeColor="accent1" w:themeShade="BF"/>
      <w:spacing w:val="10"/>
      <w:szCs w:val="22"/>
    </w:rPr>
  </w:style>
  <w:style w:type="paragraph" w:styleId="Titolo8">
    <w:name w:val="heading 8"/>
    <w:basedOn w:val="Normale"/>
    <w:next w:val="Normale"/>
    <w:link w:val="Titolo8Carattere"/>
    <w:uiPriority w:val="9"/>
    <w:unhideWhenUsed/>
    <w:rsid w:val="003B70CB"/>
    <w:pPr>
      <w:spacing w:before="300"/>
      <w:outlineLvl w:val="7"/>
    </w:pPr>
    <w:rPr>
      <w:caps/>
      <w:spacing w:val="10"/>
      <w:sz w:val="18"/>
      <w:szCs w:val="18"/>
    </w:rPr>
  </w:style>
  <w:style w:type="paragraph" w:styleId="Titolo9">
    <w:name w:val="heading 9"/>
    <w:basedOn w:val="Normale"/>
    <w:next w:val="Normale"/>
    <w:link w:val="Titolo9Carattere"/>
    <w:semiHidden/>
    <w:unhideWhenUsed/>
    <w:qFormat/>
    <w:rsid w:val="003B70CB"/>
    <w:pPr>
      <w:spacing w:before="240" w:after="60"/>
      <w:jc w:val="both"/>
      <w:outlineLvl w:val="8"/>
    </w:pPr>
    <w:rPr>
      <w:rFonts w:asciiTheme="majorHAnsi" w:eastAsiaTheme="majorEastAsia" w:hAnsiTheme="majorHAnsi" w:cstheme="majorBidi"/>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dresses">
    <w:name w:val="Addresses"/>
    <w:basedOn w:val="Normale"/>
    <w:link w:val="AddressesChar"/>
    <w:qFormat/>
    <w:rsid w:val="003B70CB"/>
    <w:pPr>
      <w:contextualSpacing/>
    </w:pPr>
  </w:style>
  <w:style w:type="character" w:customStyle="1" w:styleId="AddressesChar">
    <w:name w:val="Addresses Char"/>
    <w:basedOn w:val="Carpredefinitoparagrafo"/>
    <w:link w:val="Addresses"/>
    <w:rsid w:val="003B70CB"/>
    <w:rPr>
      <w:rFonts w:ascii="Arial" w:hAnsi="Arial"/>
      <w:sz w:val="22"/>
    </w:rPr>
  </w:style>
  <w:style w:type="paragraph" w:styleId="Pidipagina">
    <w:name w:val="footer"/>
    <w:basedOn w:val="Normale"/>
    <w:link w:val="PidipaginaCarattere"/>
    <w:uiPriority w:val="99"/>
    <w:rsid w:val="003B70CB"/>
    <w:pPr>
      <w:keepLines/>
      <w:spacing w:before="0" w:after="0"/>
      <w:jc w:val="center"/>
    </w:pPr>
    <w:rPr>
      <w:i/>
    </w:rPr>
  </w:style>
  <w:style w:type="character" w:customStyle="1" w:styleId="PidipaginaCarattere">
    <w:name w:val="Piè di pagina Carattere"/>
    <w:link w:val="Pidipagina"/>
    <w:uiPriority w:val="99"/>
    <w:rsid w:val="003B70CB"/>
    <w:rPr>
      <w:rFonts w:ascii="Arial" w:hAnsi="Arial"/>
      <w:i/>
      <w:sz w:val="22"/>
    </w:rPr>
  </w:style>
  <w:style w:type="paragraph" w:customStyle="1" w:styleId="AppendixHeader">
    <w:name w:val="Appendix Header"/>
    <w:basedOn w:val="Pidipagina"/>
    <w:link w:val="AppendixHeaderChar"/>
    <w:qFormat/>
    <w:rsid w:val="003B70CB"/>
  </w:style>
  <w:style w:type="character" w:customStyle="1" w:styleId="AppendixHeaderChar">
    <w:name w:val="Appendix Header Char"/>
    <w:basedOn w:val="PidipaginaCarattere"/>
    <w:link w:val="AppendixHeader"/>
    <w:rsid w:val="003B70CB"/>
    <w:rPr>
      <w:rFonts w:ascii="Arial" w:hAnsi="Arial"/>
      <w:i/>
      <w:sz w:val="22"/>
    </w:rPr>
  </w:style>
  <w:style w:type="paragraph" w:customStyle="1" w:styleId="Bodyparagraph">
    <w:name w:val="Body paragraph"/>
    <w:basedOn w:val="Normale"/>
    <w:link w:val="BodyparagraphChar"/>
    <w:qFormat/>
    <w:rsid w:val="003B70CB"/>
    <w:pPr>
      <w:jc w:val="both"/>
    </w:pPr>
    <w:rPr>
      <w:lang w:eastAsia="en-US"/>
    </w:rPr>
  </w:style>
  <w:style w:type="character" w:customStyle="1" w:styleId="BodyparagraphChar">
    <w:name w:val="Body paragraph Char"/>
    <w:basedOn w:val="Carpredefinitoparagrafo"/>
    <w:link w:val="Bodyparagraph"/>
    <w:rsid w:val="003B70CB"/>
    <w:rPr>
      <w:rFonts w:ascii="Arial" w:hAnsi="Arial"/>
      <w:sz w:val="22"/>
      <w:lang w:eastAsia="en-US"/>
    </w:rPr>
  </w:style>
  <w:style w:type="paragraph" w:customStyle="1" w:styleId="BoxTitle">
    <w:name w:val="Box Title"/>
    <w:basedOn w:val="Titolo2"/>
    <w:next w:val="Normale"/>
    <w:link w:val="BoxTitleChar"/>
    <w:qFormat/>
    <w:rsid w:val="003B70CB"/>
  </w:style>
  <w:style w:type="character" w:customStyle="1" w:styleId="BoxTitleChar">
    <w:name w:val="Box Title Char"/>
    <w:basedOn w:val="Titolo2Carattere"/>
    <w:link w:val="BoxTitle"/>
    <w:rsid w:val="003B70CB"/>
    <w:rPr>
      <w:rFonts w:ascii="Arial" w:hAnsi="Arial" w:cs="Arial"/>
      <w:b/>
      <w:bCs/>
      <w:iCs/>
      <w:kern w:val="32"/>
      <w:sz w:val="22"/>
      <w:szCs w:val="28"/>
      <w:lang w:eastAsia="en-US"/>
    </w:rPr>
  </w:style>
  <w:style w:type="paragraph" w:customStyle="1" w:styleId="Bulletedlist">
    <w:name w:val="Bulleted list"/>
    <w:basedOn w:val="Normale"/>
    <w:link w:val="BulletedlistChar"/>
    <w:qFormat/>
    <w:rsid w:val="003B70CB"/>
    <w:pPr>
      <w:numPr>
        <w:numId w:val="2"/>
      </w:numPr>
    </w:pPr>
  </w:style>
  <w:style w:type="character" w:customStyle="1" w:styleId="BulletedlistChar">
    <w:name w:val="Bulleted list Char"/>
    <w:basedOn w:val="Carpredefinitoparagrafo"/>
    <w:link w:val="Bulletedlist"/>
    <w:rsid w:val="003B70CB"/>
    <w:rPr>
      <w:rFonts w:ascii="Arial" w:hAnsi="Arial"/>
      <w:sz w:val="22"/>
    </w:rPr>
  </w:style>
  <w:style w:type="paragraph" w:customStyle="1" w:styleId="Centredtext">
    <w:name w:val="Centred text"/>
    <w:basedOn w:val="Normale"/>
    <w:link w:val="CentredtextChar"/>
    <w:qFormat/>
    <w:rsid w:val="003B70CB"/>
    <w:pPr>
      <w:keepLines/>
      <w:contextualSpacing/>
      <w:jc w:val="center"/>
    </w:pPr>
  </w:style>
  <w:style w:type="character" w:customStyle="1" w:styleId="CentredtextChar">
    <w:name w:val="Centred text Char"/>
    <w:basedOn w:val="Carpredefinitoparagrafo"/>
    <w:link w:val="Centredtext"/>
    <w:rsid w:val="003B70CB"/>
    <w:rPr>
      <w:rFonts w:ascii="Arial" w:hAnsi="Arial"/>
      <w:sz w:val="22"/>
    </w:rPr>
  </w:style>
  <w:style w:type="paragraph" w:styleId="Testonotaapidipagina">
    <w:name w:val="footnote text"/>
    <w:aliases w:val="FT"/>
    <w:basedOn w:val="Normale"/>
    <w:link w:val="TestonotaapidipaginaCarattere"/>
    <w:rsid w:val="003B70CB"/>
    <w:rPr>
      <w:sz w:val="20"/>
    </w:rPr>
  </w:style>
  <w:style w:type="character" w:customStyle="1" w:styleId="TestonotaapidipaginaCarattere">
    <w:name w:val="Testo nota a piè di pagina Carattere"/>
    <w:aliases w:val="FT Carattere"/>
    <w:basedOn w:val="Carpredefinitoparagrafo"/>
    <w:link w:val="Testonotaapidipagina"/>
    <w:rsid w:val="003B70CB"/>
    <w:rPr>
      <w:rFonts w:ascii="Arial" w:hAnsi="Arial"/>
    </w:rPr>
  </w:style>
  <w:style w:type="paragraph" w:customStyle="1" w:styleId="EFRAGfootnote">
    <w:name w:val="EFRAG footnote"/>
    <w:basedOn w:val="Testonotaapidipagina"/>
    <w:link w:val="EFRAGfootnoteChar"/>
    <w:qFormat/>
    <w:rsid w:val="003B70CB"/>
    <w:pPr>
      <w:spacing w:after="0"/>
      <w:contextualSpacing/>
    </w:pPr>
    <w:rPr>
      <w:sz w:val="16"/>
      <w:szCs w:val="16"/>
    </w:rPr>
  </w:style>
  <w:style w:type="character" w:customStyle="1" w:styleId="EFRAGfootnoteChar">
    <w:name w:val="EFRAG footnote Char"/>
    <w:basedOn w:val="TestonotaapidipaginaCarattere"/>
    <w:link w:val="EFRAGfootnote"/>
    <w:rsid w:val="003B70CB"/>
    <w:rPr>
      <w:rFonts w:ascii="Arial" w:hAnsi="Arial"/>
      <w:sz w:val="16"/>
      <w:szCs w:val="16"/>
    </w:rPr>
  </w:style>
  <w:style w:type="numbering" w:customStyle="1" w:styleId="EFRAGNumbering">
    <w:name w:val="EFRAG Numbering"/>
    <w:uiPriority w:val="99"/>
    <w:rsid w:val="003B70CB"/>
    <w:pPr>
      <w:numPr>
        <w:numId w:val="1"/>
      </w:numPr>
    </w:pPr>
  </w:style>
  <w:style w:type="paragraph" w:customStyle="1" w:styleId="Footerleft">
    <w:name w:val="Footer left"/>
    <w:basedOn w:val="Pidipagina"/>
    <w:link w:val="FooterleftChar"/>
    <w:qFormat/>
    <w:rsid w:val="003B70CB"/>
    <w:pPr>
      <w:jc w:val="left"/>
    </w:pPr>
  </w:style>
  <w:style w:type="character" w:customStyle="1" w:styleId="FooterleftChar">
    <w:name w:val="Footer left Char"/>
    <w:basedOn w:val="PidipaginaCarattere"/>
    <w:link w:val="Footerleft"/>
    <w:rsid w:val="003B70CB"/>
    <w:rPr>
      <w:rFonts w:ascii="Arial" w:hAnsi="Arial"/>
      <w:i/>
      <w:sz w:val="22"/>
    </w:rPr>
  </w:style>
  <w:style w:type="paragraph" w:customStyle="1" w:styleId="Footerright">
    <w:name w:val="Footer right"/>
    <w:basedOn w:val="Pidipagina"/>
    <w:link w:val="FooterrightChar"/>
    <w:qFormat/>
    <w:rsid w:val="003B70CB"/>
    <w:pPr>
      <w:jc w:val="right"/>
    </w:pPr>
  </w:style>
  <w:style w:type="character" w:customStyle="1" w:styleId="FooterrightChar">
    <w:name w:val="Footer right Char"/>
    <w:basedOn w:val="PidipaginaCarattere"/>
    <w:link w:val="Footerright"/>
    <w:rsid w:val="003B70CB"/>
    <w:rPr>
      <w:rFonts w:ascii="Arial" w:hAnsi="Arial"/>
      <w:i/>
      <w:sz w:val="22"/>
    </w:rPr>
  </w:style>
  <w:style w:type="character" w:styleId="Rimandonotaapidipagina">
    <w:name w:val="footnote reference"/>
    <w:rsid w:val="003B70CB"/>
    <w:rPr>
      <w:vertAlign w:val="superscript"/>
    </w:rPr>
  </w:style>
  <w:style w:type="paragraph" w:styleId="Intestazione">
    <w:name w:val="header"/>
    <w:basedOn w:val="Normale"/>
    <w:link w:val="IntestazioneCarattere"/>
    <w:uiPriority w:val="99"/>
    <w:rsid w:val="003B70CB"/>
    <w:pPr>
      <w:tabs>
        <w:tab w:val="right" w:pos="2835"/>
      </w:tabs>
      <w:spacing w:before="0" w:after="0"/>
      <w:contextualSpacing/>
      <w:jc w:val="right"/>
    </w:pPr>
    <w:rPr>
      <w:b/>
    </w:rPr>
  </w:style>
  <w:style w:type="character" w:customStyle="1" w:styleId="IntestazioneCarattere">
    <w:name w:val="Intestazione Carattere"/>
    <w:link w:val="Intestazione"/>
    <w:uiPriority w:val="99"/>
    <w:rsid w:val="003B70CB"/>
    <w:rPr>
      <w:rFonts w:ascii="Arial" w:hAnsi="Arial"/>
      <w:b/>
      <w:sz w:val="22"/>
    </w:rPr>
  </w:style>
  <w:style w:type="paragraph" w:customStyle="1" w:styleId="Normalnumberedlevel1">
    <w:name w:val="Normal numbered level 1"/>
    <w:basedOn w:val="Normale"/>
    <w:link w:val="Normalnumberedlevel1Char"/>
    <w:uiPriority w:val="99"/>
    <w:qFormat/>
    <w:rsid w:val="003B70CB"/>
    <w:pPr>
      <w:numPr>
        <w:numId w:val="3"/>
      </w:numPr>
      <w:jc w:val="both"/>
    </w:pPr>
    <w:rPr>
      <w:rFonts w:cs="Arial"/>
      <w:szCs w:val="22"/>
      <w:lang w:eastAsia="en-US"/>
    </w:rPr>
  </w:style>
  <w:style w:type="character" w:customStyle="1" w:styleId="Normalnumberedlevel1Char">
    <w:name w:val="Normal numbered level 1 Char"/>
    <w:basedOn w:val="Carpredefinitoparagrafo"/>
    <w:link w:val="Normalnumberedlevel1"/>
    <w:uiPriority w:val="99"/>
    <w:rsid w:val="003B70CB"/>
    <w:rPr>
      <w:rFonts w:ascii="Arial" w:hAnsi="Arial" w:cs="Arial"/>
      <w:sz w:val="22"/>
      <w:szCs w:val="22"/>
      <w:lang w:eastAsia="en-US"/>
    </w:rPr>
  </w:style>
  <w:style w:type="paragraph" w:customStyle="1" w:styleId="Normalnumberedlevel2">
    <w:name w:val="Normal numbered level 2"/>
    <w:basedOn w:val="Normalnumberedlevel1"/>
    <w:link w:val="Normalnumberedlevel2Char"/>
    <w:uiPriority w:val="99"/>
    <w:qFormat/>
    <w:rsid w:val="003B70CB"/>
    <w:pPr>
      <w:numPr>
        <w:ilvl w:val="1"/>
      </w:numPr>
    </w:pPr>
  </w:style>
  <w:style w:type="character" w:customStyle="1" w:styleId="Normalnumberedlevel2Char">
    <w:name w:val="Normal numbered level 2 Char"/>
    <w:basedOn w:val="Carpredefinitoparagrafo"/>
    <w:link w:val="Normalnumberedlevel2"/>
    <w:uiPriority w:val="99"/>
    <w:rsid w:val="003B70CB"/>
    <w:rPr>
      <w:rFonts w:ascii="Arial" w:hAnsi="Arial" w:cs="Arial"/>
      <w:sz w:val="22"/>
      <w:szCs w:val="22"/>
      <w:lang w:eastAsia="en-US"/>
    </w:rPr>
  </w:style>
  <w:style w:type="paragraph" w:customStyle="1" w:styleId="Normalnumberedlevel3">
    <w:name w:val="Normal numbered level 3"/>
    <w:basedOn w:val="Normalnumberedlevel2"/>
    <w:link w:val="Normalnumberedlevel3Char"/>
    <w:uiPriority w:val="99"/>
    <w:qFormat/>
    <w:rsid w:val="003B70CB"/>
    <w:pPr>
      <w:numPr>
        <w:ilvl w:val="2"/>
      </w:numPr>
    </w:pPr>
    <w:rPr>
      <w:lang w:eastAsia="en-GB"/>
    </w:rPr>
  </w:style>
  <w:style w:type="character" w:customStyle="1" w:styleId="Normalnumberedlevel3Char">
    <w:name w:val="Normal numbered level 3 Char"/>
    <w:basedOn w:val="Carpredefinitoparagrafo"/>
    <w:link w:val="Normalnumberedlevel3"/>
    <w:uiPriority w:val="99"/>
    <w:rsid w:val="003B70CB"/>
    <w:rPr>
      <w:rFonts w:ascii="Arial" w:hAnsi="Arial" w:cs="Arial"/>
      <w:sz w:val="22"/>
      <w:szCs w:val="22"/>
    </w:rPr>
  </w:style>
  <w:style w:type="paragraph" w:styleId="Citazione">
    <w:name w:val="Quote"/>
    <w:basedOn w:val="Normale"/>
    <w:link w:val="CitazioneCarattere"/>
    <w:uiPriority w:val="29"/>
    <w:rsid w:val="003B70CB"/>
    <w:pPr>
      <w:keepNext/>
      <w:keepLines/>
      <w:ind w:left="1134"/>
      <w:contextualSpacing/>
    </w:pPr>
    <w:rPr>
      <w:i/>
      <w:iCs/>
    </w:rPr>
  </w:style>
  <w:style w:type="character" w:customStyle="1" w:styleId="CitazioneCarattere">
    <w:name w:val="Citazione Carattere"/>
    <w:basedOn w:val="Carpredefinitoparagrafo"/>
    <w:link w:val="Citazione"/>
    <w:uiPriority w:val="29"/>
    <w:rsid w:val="003B70CB"/>
    <w:rPr>
      <w:rFonts w:ascii="Arial" w:hAnsi="Arial"/>
      <w:i/>
      <w:iCs/>
      <w:sz w:val="22"/>
    </w:rPr>
  </w:style>
  <w:style w:type="character" w:customStyle="1" w:styleId="Titolo8Carattere">
    <w:name w:val="Titolo 8 Carattere"/>
    <w:basedOn w:val="Carpredefinitoparagrafo"/>
    <w:link w:val="Titolo8"/>
    <w:uiPriority w:val="9"/>
    <w:rsid w:val="003B70CB"/>
    <w:rPr>
      <w:rFonts w:ascii="Arial" w:hAnsi="Arial"/>
      <w:caps/>
      <w:spacing w:val="10"/>
      <w:sz w:val="18"/>
      <w:szCs w:val="18"/>
    </w:rPr>
  </w:style>
  <w:style w:type="paragraph" w:customStyle="1" w:styleId="Quoted">
    <w:name w:val="Quoted"/>
    <w:basedOn w:val="Citazione"/>
    <w:next w:val="Normalnumberedlevel1"/>
    <w:link w:val="QuotedChar"/>
    <w:qFormat/>
    <w:rsid w:val="003B70CB"/>
    <w:pPr>
      <w:jc w:val="right"/>
    </w:pPr>
    <w:rPr>
      <w:i w:val="0"/>
      <w:sz w:val="18"/>
    </w:rPr>
  </w:style>
  <w:style w:type="character" w:customStyle="1" w:styleId="QuotedChar">
    <w:name w:val="Quoted Char"/>
    <w:basedOn w:val="CitazioneCarattere"/>
    <w:link w:val="Quoted"/>
    <w:rsid w:val="003B70CB"/>
    <w:rPr>
      <w:rFonts w:ascii="Arial" w:hAnsi="Arial"/>
      <w:i w:val="0"/>
      <w:iCs/>
      <w:sz w:val="18"/>
    </w:rPr>
  </w:style>
  <w:style w:type="paragraph" w:styleId="Revisione">
    <w:name w:val="Revision"/>
    <w:hidden/>
    <w:uiPriority w:val="99"/>
    <w:semiHidden/>
    <w:rsid w:val="006E2762"/>
    <w:rPr>
      <w:rFonts w:ascii="Calibri" w:hAnsi="Calibri"/>
      <w:sz w:val="22"/>
      <w:szCs w:val="22"/>
      <w:lang w:val="en-US" w:eastAsia="zh-TW" w:bidi="he-IL"/>
    </w:rPr>
  </w:style>
  <w:style w:type="character" w:customStyle="1" w:styleId="Titolo3Carattere">
    <w:name w:val="Titolo 3 Carattere"/>
    <w:basedOn w:val="Carpredefinitoparagrafo"/>
    <w:link w:val="Titolo3"/>
    <w:rsid w:val="003B70CB"/>
    <w:rPr>
      <w:rFonts w:ascii="Arial" w:hAnsi="Arial" w:cs="Arial"/>
      <w:bCs/>
      <w:i/>
      <w:iCs/>
      <w:color w:val="000000"/>
      <w:kern w:val="32"/>
      <w:sz w:val="22"/>
      <w:szCs w:val="28"/>
    </w:rPr>
  </w:style>
  <w:style w:type="character" w:customStyle="1" w:styleId="Titolo2Carattere">
    <w:name w:val="Titolo 2 Carattere"/>
    <w:basedOn w:val="Carpredefinitoparagrafo"/>
    <w:link w:val="Titolo2"/>
    <w:rsid w:val="003B70CB"/>
    <w:rPr>
      <w:rFonts w:ascii="Arial" w:hAnsi="Arial" w:cs="Arial"/>
      <w:b/>
      <w:bCs/>
      <w:iCs/>
      <w:kern w:val="32"/>
      <w:sz w:val="22"/>
      <w:szCs w:val="28"/>
      <w:lang w:eastAsia="en-US"/>
    </w:rPr>
  </w:style>
  <w:style w:type="character" w:customStyle="1" w:styleId="Titolo1Carattere">
    <w:name w:val="Titolo 1 Carattere"/>
    <w:basedOn w:val="Carpredefinitoparagrafo"/>
    <w:link w:val="Titolo1"/>
    <w:rsid w:val="003B70CB"/>
    <w:rPr>
      <w:rFonts w:ascii="Arial" w:hAnsi="Arial" w:cs="Arial"/>
      <w:b/>
      <w:bCs/>
      <w:kern w:val="32"/>
      <w:sz w:val="28"/>
      <w:szCs w:val="32"/>
      <w:lang w:eastAsia="en-US"/>
    </w:rPr>
  </w:style>
  <w:style w:type="character" w:customStyle="1" w:styleId="Titolo4Carattere">
    <w:name w:val="Titolo 4 Carattere"/>
    <w:basedOn w:val="Carpredefinitoparagrafo"/>
    <w:link w:val="Titolo4"/>
    <w:rsid w:val="003B70CB"/>
    <w:rPr>
      <w:rFonts w:ascii="Arial" w:hAnsi="Arial" w:cs="Arial"/>
      <w:iCs/>
      <w:color w:val="000000"/>
      <w:kern w:val="32"/>
      <w:sz w:val="22"/>
      <w:szCs w:val="28"/>
      <w:lang w:eastAsia="en-US"/>
    </w:rPr>
  </w:style>
  <w:style w:type="character" w:customStyle="1" w:styleId="Titolo5Carattere">
    <w:name w:val="Titolo 5 Carattere"/>
    <w:basedOn w:val="Carpredefinitoparagrafo"/>
    <w:link w:val="Titolo5"/>
    <w:semiHidden/>
    <w:rsid w:val="003B70CB"/>
    <w:rPr>
      <w:rFonts w:asciiTheme="minorHAnsi" w:eastAsiaTheme="minorEastAsia" w:hAnsiTheme="minorHAnsi" w:cstheme="minorBidi"/>
      <w:b/>
      <w:bCs/>
      <w:i/>
      <w:iCs/>
      <w:sz w:val="26"/>
      <w:szCs w:val="26"/>
      <w:lang w:eastAsia="en-US"/>
    </w:rPr>
  </w:style>
  <w:style w:type="character" w:customStyle="1" w:styleId="Titolo6Carattere">
    <w:name w:val="Titolo 6 Carattere"/>
    <w:basedOn w:val="Carpredefinitoparagrafo"/>
    <w:link w:val="Titolo6"/>
    <w:semiHidden/>
    <w:rsid w:val="003B70CB"/>
    <w:rPr>
      <w:rFonts w:asciiTheme="minorHAnsi" w:eastAsiaTheme="minorEastAsia" w:hAnsiTheme="minorHAnsi" w:cstheme="minorBidi"/>
      <w:b/>
      <w:bCs/>
      <w:sz w:val="22"/>
      <w:szCs w:val="22"/>
      <w:lang w:eastAsia="en-US"/>
    </w:rPr>
  </w:style>
  <w:style w:type="character" w:customStyle="1" w:styleId="Titolo7Carattere">
    <w:name w:val="Titolo 7 Carattere"/>
    <w:basedOn w:val="Carpredefinitoparagrafo"/>
    <w:link w:val="Titolo7"/>
    <w:uiPriority w:val="9"/>
    <w:rsid w:val="003B70CB"/>
    <w:rPr>
      <w:rFonts w:ascii="Arial" w:hAnsi="Arial"/>
      <w:caps/>
      <w:color w:val="365F91" w:themeColor="accent1" w:themeShade="BF"/>
      <w:spacing w:val="10"/>
      <w:sz w:val="22"/>
      <w:szCs w:val="22"/>
    </w:rPr>
  </w:style>
  <w:style w:type="character" w:customStyle="1" w:styleId="Titolo9Carattere">
    <w:name w:val="Titolo 9 Carattere"/>
    <w:basedOn w:val="Carpredefinitoparagrafo"/>
    <w:link w:val="Titolo9"/>
    <w:semiHidden/>
    <w:rsid w:val="003B70CB"/>
    <w:rPr>
      <w:rFonts w:asciiTheme="majorHAnsi" w:eastAsiaTheme="majorEastAsia" w:hAnsiTheme="majorHAnsi" w:cstheme="majorBidi"/>
      <w:sz w:val="22"/>
      <w:szCs w:val="22"/>
      <w:lang w:eastAsia="en-US"/>
    </w:rPr>
  </w:style>
  <w:style w:type="paragraph" w:styleId="Testofumetto">
    <w:name w:val="Balloon Text"/>
    <w:basedOn w:val="Normale"/>
    <w:link w:val="TestofumettoCarattere"/>
    <w:rsid w:val="003B70CB"/>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rsid w:val="003B70CB"/>
    <w:rPr>
      <w:rFonts w:ascii="Tahoma" w:hAnsi="Tahoma" w:cs="Tahoma"/>
      <w:sz w:val="16"/>
      <w:szCs w:val="16"/>
    </w:rPr>
  </w:style>
  <w:style w:type="paragraph" w:customStyle="1" w:styleId="TableText">
    <w:name w:val="Table Text"/>
    <w:basedOn w:val="Bodyparagraph"/>
    <w:qFormat/>
    <w:rsid w:val="003B70CB"/>
    <w:pPr>
      <w:spacing w:before="0" w:after="0"/>
      <w:contextualSpacing/>
    </w:pPr>
  </w:style>
  <w:style w:type="table" w:styleId="Grigliatabella">
    <w:name w:val="Table Grid"/>
    <w:basedOn w:val="Tabellanormale"/>
    <w:rsid w:val="003B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rsid w:val="0041500A"/>
    <w:rPr>
      <w:sz w:val="16"/>
      <w:szCs w:val="16"/>
    </w:rPr>
  </w:style>
  <w:style w:type="paragraph" w:styleId="Testocommento">
    <w:name w:val="annotation text"/>
    <w:basedOn w:val="Normale"/>
    <w:link w:val="TestocommentoCarattere"/>
    <w:uiPriority w:val="99"/>
    <w:rsid w:val="0041500A"/>
    <w:pPr>
      <w:tabs>
        <w:tab w:val="clear" w:pos="567"/>
        <w:tab w:val="clear" w:pos="1134"/>
        <w:tab w:val="clear" w:pos="1701"/>
        <w:tab w:val="clear" w:pos="2268"/>
        <w:tab w:val="clear" w:pos="2835"/>
      </w:tabs>
      <w:spacing w:before="240" w:after="0"/>
    </w:pPr>
    <w:rPr>
      <w:rFonts w:cs="Arial"/>
      <w:sz w:val="20"/>
      <w:lang w:val="fr-FR" w:eastAsia="en-US"/>
    </w:rPr>
  </w:style>
  <w:style w:type="character" w:customStyle="1" w:styleId="TestocommentoCarattere">
    <w:name w:val="Testo commento Carattere"/>
    <w:basedOn w:val="Carpredefinitoparagrafo"/>
    <w:link w:val="Testocommento"/>
    <w:uiPriority w:val="99"/>
    <w:rsid w:val="0041500A"/>
    <w:rPr>
      <w:rFonts w:ascii="Arial" w:hAnsi="Arial" w:cs="Arial"/>
      <w:lang w:val="fr-FR" w:eastAsia="en-US"/>
    </w:rPr>
  </w:style>
  <w:style w:type="paragraph" w:customStyle="1" w:styleId="Normalnumbered">
    <w:name w:val="Normal numbered"/>
    <w:basedOn w:val="Normale"/>
    <w:link w:val="NormalnumberedChar"/>
    <w:qFormat/>
    <w:rsid w:val="00A157C2"/>
    <w:pPr>
      <w:tabs>
        <w:tab w:val="clear" w:pos="567"/>
        <w:tab w:val="clear" w:pos="1134"/>
        <w:tab w:val="clear" w:pos="1701"/>
        <w:tab w:val="clear" w:pos="2268"/>
        <w:tab w:val="clear" w:pos="2835"/>
        <w:tab w:val="left" w:pos="562"/>
      </w:tabs>
      <w:spacing w:before="240" w:after="0"/>
    </w:pPr>
    <w:rPr>
      <w:rFonts w:cs="Arial"/>
      <w:szCs w:val="22"/>
      <w:lang w:eastAsia="en-US"/>
    </w:rPr>
  </w:style>
  <w:style w:type="character" w:customStyle="1" w:styleId="NormalnumberedChar">
    <w:name w:val="Normal numbered Char"/>
    <w:link w:val="Normalnumbered"/>
    <w:rsid w:val="00A157C2"/>
    <w:rPr>
      <w:rFonts w:ascii="Arial" w:hAnsi="Arial" w:cs="Arial"/>
      <w:sz w:val="22"/>
      <w:szCs w:val="22"/>
      <w:lang w:eastAsia="en-US"/>
    </w:rPr>
  </w:style>
  <w:style w:type="character" w:styleId="Collegamentoipertestuale">
    <w:name w:val="Hyperlink"/>
    <w:basedOn w:val="Carpredefinitoparagrafo"/>
    <w:uiPriority w:val="99"/>
    <w:rsid w:val="00A157C2"/>
    <w:rPr>
      <w:color w:val="0000FF"/>
      <w:u w:val="single"/>
    </w:rPr>
  </w:style>
  <w:style w:type="paragraph" w:customStyle="1" w:styleId="TextLevel1">
    <w:name w:val="Text Level 1"/>
    <w:basedOn w:val="Normale"/>
    <w:link w:val="TextLevel1Char"/>
    <w:qFormat/>
    <w:rsid w:val="00A157C2"/>
    <w:pPr>
      <w:numPr>
        <w:numId w:val="6"/>
      </w:numPr>
      <w:tabs>
        <w:tab w:val="clear" w:pos="567"/>
        <w:tab w:val="clear" w:pos="1134"/>
        <w:tab w:val="clear" w:pos="1701"/>
        <w:tab w:val="clear" w:pos="2268"/>
        <w:tab w:val="clear" w:pos="2835"/>
      </w:tabs>
      <w:spacing w:before="240" w:after="0"/>
    </w:pPr>
    <w:rPr>
      <w:rFonts w:cs="Arial"/>
      <w:szCs w:val="22"/>
      <w:lang w:val="fr-FR" w:eastAsia="fr-FR"/>
    </w:rPr>
  </w:style>
  <w:style w:type="character" w:customStyle="1" w:styleId="TextLevel1Char">
    <w:name w:val="Text Level 1 Char"/>
    <w:link w:val="TextLevel1"/>
    <w:rsid w:val="00A157C2"/>
    <w:rPr>
      <w:rFonts w:ascii="Arial" w:hAnsi="Arial" w:cs="Arial"/>
      <w:sz w:val="22"/>
      <w:szCs w:val="22"/>
      <w:lang w:val="fr-FR" w:eastAsia="fr-FR"/>
    </w:rPr>
  </w:style>
  <w:style w:type="paragraph" w:customStyle="1" w:styleId="NormalText">
    <w:name w:val="Normal Text"/>
    <w:basedOn w:val="Normale"/>
    <w:rsid w:val="00A157C2"/>
    <w:pPr>
      <w:numPr>
        <w:numId w:val="7"/>
      </w:numPr>
      <w:tabs>
        <w:tab w:val="clear" w:pos="567"/>
        <w:tab w:val="clear" w:pos="1134"/>
        <w:tab w:val="clear" w:pos="1701"/>
        <w:tab w:val="clear" w:pos="2268"/>
        <w:tab w:val="clear" w:pos="2835"/>
      </w:tabs>
      <w:spacing w:after="120"/>
      <w:jc w:val="both"/>
    </w:pPr>
    <w:rPr>
      <w:rFonts w:cs="Arial"/>
      <w:szCs w:val="22"/>
      <w:lang w:val="en-US" w:eastAsia="en-US"/>
    </w:rPr>
  </w:style>
  <w:style w:type="paragraph" w:customStyle="1" w:styleId="Numbering">
    <w:name w:val="Numbering"/>
    <w:basedOn w:val="NormalText"/>
    <w:qFormat/>
    <w:rsid w:val="00A157C2"/>
    <w:pPr>
      <w:numPr>
        <w:ilvl w:val="1"/>
      </w:numPr>
    </w:pPr>
  </w:style>
  <w:style w:type="paragraph" w:styleId="Paragrafoelenco">
    <w:name w:val="List Paragraph"/>
    <w:basedOn w:val="Normale"/>
    <w:uiPriority w:val="34"/>
    <w:rsid w:val="00457676"/>
    <w:pPr>
      <w:ind w:left="720"/>
      <w:contextualSpacing/>
    </w:pPr>
  </w:style>
  <w:style w:type="paragraph" w:styleId="Soggettocommento">
    <w:name w:val="annotation subject"/>
    <w:basedOn w:val="Testocommento"/>
    <w:next w:val="Testocommento"/>
    <w:link w:val="SoggettocommentoCarattere"/>
    <w:uiPriority w:val="99"/>
    <w:rsid w:val="00245B68"/>
    <w:pPr>
      <w:tabs>
        <w:tab w:val="left" w:pos="567"/>
        <w:tab w:val="left" w:pos="1134"/>
        <w:tab w:val="left" w:pos="1701"/>
        <w:tab w:val="left" w:pos="2268"/>
        <w:tab w:val="left" w:pos="2835"/>
      </w:tabs>
      <w:spacing w:before="120" w:after="240"/>
    </w:pPr>
    <w:rPr>
      <w:rFonts w:cs="Times New Roman"/>
      <w:b/>
      <w:bCs/>
      <w:lang w:val="en-GB" w:eastAsia="en-GB"/>
    </w:rPr>
  </w:style>
  <w:style w:type="character" w:customStyle="1" w:styleId="SoggettocommentoCarattere">
    <w:name w:val="Soggetto commento Carattere"/>
    <w:basedOn w:val="TestocommentoCarattere"/>
    <w:link w:val="Soggettocommento"/>
    <w:uiPriority w:val="99"/>
    <w:rsid w:val="00245B68"/>
    <w:rPr>
      <w:rFonts w:ascii="Arial" w:hAnsi="Arial" w:cs="Arial"/>
      <w:b/>
      <w:bCs/>
      <w:lang w:val="fr-FR" w:eastAsia="en-US"/>
    </w:rPr>
  </w:style>
  <w:style w:type="character" w:styleId="Testosegnaposto">
    <w:name w:val="Placeholder Text"/>
    <w:basedOn w:val="Carpredefinitoparagrafo"/>
    <w:uiPriority w:val="99"/>
    <w:semiHidden/>
    <w:rsid w:val="009A75A9"/>
    <w:rPr>
      <w:color w:val="808080"/>
    </w:rPr>
  </w:style>
  <w:style w:type="character" w:styleId="Enfasigrassetto">
    <w:name w:val="Strong"/>
    <w:qFormat/>
    <w:rsid w:val="00A758A2"/>
    <w:rPr>
      <w:b/>
      <w:bCs/>
    </w:rPr>
  </w:style>
  <w:style w:type="paragraph" w:customStyle="1" w:styleId="QuestionBoxSubparagraphs">
    <w:name w:val="Question Box Subparagraphs"/>
    <w:basedOn w:val="Normalnumberedlevel2"/>
    <w:uiPriority w:val="99"/>
    <w:rsid w:val="00F1123E"/>
    <w:pPr>
      <w:keepLines/>
      <w:numPr>
        <w:ilvl w:val="0"/>
        <w:numId w:val="0"/>
      </w:numPr>
      <w:tabs>
        <w:tab w:val="clear" w:pos="567"/>
        <w:tab w:val="clear" w:pos="1134"/>
        <w:tab w:val="clear" w:pos="1701"/>
        <w:tab w:val="clear" w:pos="2268"/>
        <w:tab w:val="clear" w:pos="2835"/>
        <w:tab w:val="left" w:pos="562"/>
        <w:tab w:val="left" w:pos="1123"/>
        <w:tab w:val="left" w:pos="1170"/>
        <w:tab w:val="num" w:pos="3600"/>
      </w:tabs>
      <w:spacing w:before="240" w:after="0"/>
      <w:ind w:left="3600" w:hanging="360"/>
    </w:pPr>
    <w:rPr>
      <w:rFonts w:cs="Times New Roman"/>
      <w:b/>
      <w:lang w:val="fr-FR" w:eastAsia="fr-FR" w:bidi="he-IL"/>
    </w:rPr>
  </w:style>
  <w:style w:type="paragraph" w:customStyle="1" w:styleId="IssueHeading">
    <w:name w:val="Issue Heading"/>
    <w:basedOn w:val="Normale"/>
    <w:qFormat/>
    <w:rsid w:val="00F1123E"/>
    <w:pPr>
      <w:tabs>
        <w:tab w:val="clear" w:pos="567"/>
        <w:tab w:val="clear" w:pos="1134"/>
        <w:tab w:val="clear" w:pos="1701"/>
        <w:tab w:val="clear" w:pos="2268"/>
        <w:tab w:val="clear" w:pos="2835"/>
      </w:tabs>
      <w:spacing w:before="240" w:after="0"/>
      <w:jc w:val="both"/>
    </w:pPr>
    <w:rPr>
      <w:i/>
      <w:szCs w:val="24"/>
      <w:lang w:eastAsia="en-US"/>
    </w:rPr>
  </w:style>
  <w:style w:type="paragraph" w:styleId="Testonotadichiusura">
    <w:name w:val="endnote text"/>
    <w:basedOn w:val="Normale"/>
    <w:link w:val="TestonotadichiusuraCarattere"/>
    <w:rsid w:val="00FF3C68"/>
    <w:pPr>
      <w:spacing w:before="0" w:after="0"/>
    </w:pPr>
    <w:rPr>
      <w:sz w:val="20"/>
    </w:rPr>
  </w:style>
  <w:style w:type="character" w:customStyle="1" w:styleId="TestonotadichiusuraCarattere">
    <w:name w:val="Testo nota di chiusura Carattere"/>
    <w:basedOn w:val="Carpredefinitoparagrafo"/>
    <w:link w:val="Testonotadichiusura"/>
    <w:rsid w:val="00FF3C68"/>
    <w:rPr>
      <w:rFonts w:ascii="Arial" w:hAnsi="Arial"/>
    </w:rPr>
  </w:style>
  <w:style w:type="character" w:styleId="Rimandonotadichiusura">
    <w:name w:val="endnote reference"/>
    <w:basedOn w:val="Carpredefinitoparagrafo"/>
    <w:rsid w:val="00FF3C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uiPriority="9"/>
    <w:lsdException w:name="heading 8" w:uiPriority="9"/>
    <w:lsdException w:name="heading 9" w:semiHidden="1" w:unhideWhenUsed="1" w:qFormat="1"/>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List 3" w:uiPriority="99"/>
    <w:lsdException w:name="List 4" w:uiPriority="99"/>
    <w:lsdException w:name="Title" w:uiPriority="99"/>
    <w:lsdException w:name="Default Paragraph Font" w:uiPriority="1"/>
    <w:lsdException w:name="Hyperlink" w:uiPriority="99"/>
    <w:lsdException w:name="Strong" w:qFormat="1"/>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27BA"/>
    <w:pPr>
      <w:tabs>
        <w:tab w:val="left" w:pos="567"/>
        <w:tab w:val="left" w:pos="1134"/>
        <w:tab w:val="left" w:pos="1701"/>
        <w:tab w:val="left" w:pos="2268"/>
        <w:tab w:val="left" w:pos="2835"/>
      </w:tabs>
      <w:spacing w:before="120" w:after="240"/>
    </w:pPr>
    <w:rPr>
      <w:rFonts w:ascii="Arial" w:hAnsi="Arial"/>
      <w:sz w:val="22"/>
    </w:rPr>
  </w:style>
  <w:style w:type="paragraph" w:styleId="Heading1">
    <w:name w:val="heading 1"/>
    <w:next w:val="Normal"/>
    <w:link w:val="Heading1Char"/>
    <w:qFormat/>
    <w:rsid w:val="003B70CB"/>
    <w:pPr>
      <w:keepNext/>
      <w:spacing w:before="120" w:after="120"/>
      <w:jc w:val="center"/>
      <w:outlineLvl w:val="0"/>
    </w:pPr>
    <w:rPr>
      <w:rFonts w:ascii="Arial" w:hAnsi="Arial" w:cs="Arial"/>
      <w:b/>
      <w:bCs/>
      <w:kern w:val="32"/>
      <w:sz w:val="28"/>
      <w:szCs w:val="32"/>
      <w:lang w:eastAsia="en-US"/>
    </w:rPr>
  </w:style>
  <w:style w:type="paragraph" w:styleId="Heading2">
    <w:name w:val="heading 2"/>
    <w:basedOn w:val="Heading1"/>
    <w:next w:val="Normal"/>
    <w:link w:val="Heading2Char"/>
    <w:qFormat/>
    <w:rsid w:val="003B70CB"/>
    <w:pPr>
      <w:jc w:val="left"/>
      <w:outlineLvl w:val="1"/>
    </w:pPr>
    <w:rPr>
      <w:iCs/>
      <w:sz w:val="22"/>
      <w:szCs w:val="28"/>
    </w:rPr>
  </w:style>
  <w:style w:type="paragraph" w:styleId="Heading3">
    <w:name w:val="heading 3"/>
    <w:basedOn w:val="Heading2"/>
    <w:next w:val="Normal"/>
    <w:link w:val="Heading3Char"/>
    <w:qFormat/>
    <w:rsid w:val="003B70CB"/>
    <w:pPr>
      <w:overflowPunct w:val="0"/>
      <w:autoSpaceDE w:val="0"/>
      <w:autoSpaceDN w:val="0"/>
      <w:adjustRightInd w:val="0"/>
      <w:textAlignment w:val="baseline"/>
      <w:outlineLvl w:val="2"/>
    </w:pPr>
    <w:rPr>
      <w:b w:val="0"/>
      <w:i/>
      <w:color w:val="000000"/>
      <w:lang w:eastAsia="en-GB"/>
    </w:rPr>
  </w:style>
  <w:style w:type="paragraph" w:styleId="Heading4">
    <w:name w:val="heading 4"/>
    <w:basedOn w:val="Heading3"/>
    <w:next w:val="Normal"/>
    <w:link w:val="Heading4Char"/>
    <w:qFormat/>
    <w:rsid w:val="003B70CB"/>
    <w:pPr>
      <w:ind w:left="567"/>
      <w:outlineLvl w:val="3"/>
    </w:pPr>
    <w:rPr>
      <w:bCs w:val="0"/>
      <w:i w:val="0"/>
      <w:lang w:eastAsia="en-US"/>
    </w:rPr>
  </w:style>
  <w:style w:type="paragraph" w:styleId="Heading5">
    <w:name w:val="heading 5"/>
    <w:basedOn w:val="Normal"/>
    <w:next w:val="Normal"/>
    <w:link w:val="Heading5Char"/>
    <w:semiHidden/>
    <w:unhideWhenUsed/>
    <w:qFormat/>
    <w:rsid w:val="003B70CB"/>
    <w:pPr>
      <w:spacing w:before="240" w:after="60"/>
      <w:jc w:val="both"/>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semiHidden/>
    <w:unhideWhenUsed/>
    <w:qFormat/>
    <w:rsid w:val="003B70CB"/>
    <w:pPr>
      <w:spacing w:before="240" w:after="60"/>
      <w:jc w:val="both"/>
      <w:outlineLvl w:val="5"/>
    </w:pPr>
    <w:rPr>
      <w:rFonts w:asciiTheme="minorHAnsi" w:eastAsiaTheme="minorEastAsia" w:hAnsiTheme="minorHAnsi" w:cstheme="minorBidi"/>
      <w:b/>
      <w:bCs/>
      <w:szCs w:val="22"/>
      <w:lang w:eastAsia="en-US"/>
    </w:rPr>
  </w:style>
  <w:style w:type="paragraph" w:styleId="Heading7">
    <w:name w:val="heading 7"/>
    <w:basedOn w:val="Normal"/>
    <w:next w:val="Normal"/>
    <w:link w:val="Heading7Char"/>
    <w:uiPriority w:val="9"/>
    <w:unhideWhenUsed/>
    <w:rsid w:val="003B70CB"/>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rsid w:val="003B70CB"/>
    <w:pPr>
      <w:spacing w:before="300"/>
      <w:outlineLvl w:val="7"/>
    </w:pPr>
    <w:rPr>
      <w:caps/>
      <w:spacing w:val="10"/>
      <w:sz w:val="18"/>
      <w:szCs w:val="18"/>
    </w:rPr>
  </w:style>
  <w:style w:type="paragraph" w:styleId="Heading9">
    <w:name w:val="heading 9"/>
    <w:basedOn w:val="Normal"/>
    <w:next w:val="Normal"/>
    <w:link w:val="Heading9Char"/>
    <w:semiHidden/>
    <w:unhideWhenUsed/>
    <w:qFormat/>
    <w:rsid w:val="003B70CB"/>
    <w:pPr>
      <w:spacing w:before="240" w:after="60"/>
      <w:jc w:val="both"/>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3B70CB"/>
    <w:pPr>
      <w:contextualSpacing/>
    </w:pPr>
  </w:style>
  <w:style w:type="character" w:customStyle="1" w:styleId="AddressesChar">
    <w:name w:val="Addresses Char"/>
    <w:basedOn w:val="DefaultParagraphFont"/>
    <w:link w:val="Addresses"/>
    <w:rsid w:val="003B70CB"/>
    <w:rPr>
      <w:rFonts w:ascii="Arial" w:hAnsi="Arial"/>
      <w:sz w:val="22"/>
    </w:rPr>
  </w:style>
  <w:style w:type="paragraph" w:styleId="Footer">
    <w:name w:val="footer"/>
    <w:basedOn w:val="Normal"/>
    <w:link w:val="FooterChar"/>
    <w:uiPriority w:val="99"/>
    <w:rsid w:val="003B70CB"/>
    <w:pPr>
      <w:keepLines/>
      <w:spacing w:before="0" w:after="0"/>
      <w:jc w:val="center"/>
    </w:pPr>
    <w:rPr>
      <w:i/>
    </w:rPr>
  </w:style>
  <w:style w:type="character" w:customStyle="1" w:styleId="FooterChar">
    <w:name w:val="Footer Char"/>
    <w:link w:val="Footer"/>
    <w:uiPriority w:val="99"/>
    <w:rsid w:val="003B70CB"/>
    <w:rPr>
      <w:rFonts w:ascii="Arial" w:hAnsi="Arial"/>
      <w:i/>
      <w:sz w:val="22"/>
    </w:rPr>
  </w:style>
  <w:style w:type="paragraph" w:customStyle="1" w:styleId="AppendixHeader">
    <w:name w:val="Appendix Header"/>
    <w:basedOn w:val="Footer"/>
    <w:link w:val="AppendixHeaderChar"/>
    <w:qFormat/>
    <w:rsid w:val="003B70CB"/>
  </w:style>
  <w:style w:type="character" w:customStyle="1" w:styleId="AppendixHeaderChar">
    <w:name w:val="Appendix Header Char"/>
    <w:basedOn w:val="FooterChar"/>
    <w:link w:val="AppendixHeader"/>
    <w:rsid w:val="003B70CB"/>
    <w:rPr>
      <w:rFonts w:ascii="Arial" w:hAnsi="Arial"/>
      <w:i/>
      <w:sz w:val="22"/>
    </w:rPr>
  </w:style>
  <w:style w:type="paragraph" w:customStyle="1" w:styleId="Bodyparagraph">
    <w:name w:val="Body paragraph"/>
    <w:basedOn w:val="Normal"/>
    <w:link w:val="BodyparagraphChar"/>
    <w:qFormat/>
    <w:rsid w:val="003B70CB"/>
    <w:pPr>
      <w:jc w:val="both"/>
    </w:pPr>
    <w:rPr>
      <w:lang w:eastAsia="en-US"/>
    </w:rPr>
  </w:style>
  <w:style w:type="character" w:customStyle="1" w:styleId="BodyparagraphChar">
    <w:name w:val="Body paragraph Char"/>
    <w:basedOn w:val="DefaultParagraphFont"/>
    <w:link w:val="Bodyparagraph"/>
    <w:rsid w:val="003B70CB"/>
    <w:rPr>
      <w:rFonts w:ascii="Arial" w:hAnsi="Arial"/>
      <w:sz w:val="22"/>
      <w:lang w:eastAsia="en-US"/>
    </w:rPr>
  </w:style>
  <w:style w:type="paragraph" w:customStyle="1" w:styleId="BoxTitle">
    <w:name w:val="Box Title"/>
    <w:basedOn w:val="Heading2"/>
    <w:next w:val="Normal"/>
    <w:link w:val="BoxTitleChar"/>
    <w:qFormat/>
    <w:rsid w:val="003B70CB"/>
  </w:style>
  <w:style w:type="character" w:customStyle="1" w:styleId="BoxTitleChar">
    <w:name w:val="Box Title Char"/>
    <w:basedOn w:val="Heading2Char"/>
    <w:link w:val="BoxTitle"/>
    <w:rsid w:val="003B70CB"/>
    <w:rPr>
      <w:rFonts w:ascii="Arial" w:hAnsi="Arial" w:cs="Arial"/>
      <w:b/>
      <w:bCs/>
      <w:iCs/>
      <w:kern w:val="32"/>
      <w:sz w:val="22"/>
      <w:szCs w:val="28"/>
      <w:lang w:eastAsia="en-US"/>
    </w:rPr>
  </w:style>
  <w:style w:type="paragraph" w:customStyle="1" w:styleId="Bulletedlist">
    <w:name w:val="Bulleted list"/>
    <w:basedOn w:val="Normal"/>
    <w:link w:val="BulletedlistChar"/>
    <w:qFormat/>
    <w:rsid w:val="003B70CB"/>
    <w:pPr>
      <w:numPr>
        <w:numId w:val="2"/>
      </w:numPr>
    </w:pPr>
  </w:style>
  <w:style w:type="character" w:customStyle="1" w:styleId="BulletedlistChar">
    <w:name w:val="Bulleted list Char"/>
    <w:basedOn w:val="DefaultParagraphFont"/>
    <w:link w:val="Bulletedlist"/>
    <w:rsid w:val="003B70CB"/>
    <w:rPr>
      <w:rFonts w:ascii="Arial" w:hAnsi="Arial"/>
      <w:sz w:val="22"/>
    </w:rPr>
  </w:style>
  <w:style w:type="paragraph" w:customStyle="1" w:styleId="Centredtext">
    <w:name w:val="Centred text"/>
    <w:basedOn w:val="Normal"/>
    <w:link w:val="CentredtextChar"/>
    <w:qFormat/>
    <w:rsid w:val="003B70CB"/>
    <w:pPr>
      <w:keepLines/>
      <w:contextualSpacing/>
      <w:jc w:val="center"/>
    </w:pPr>
  </w:style>
  <w:style w:type="character" w:customStyle="1" w:styleId="CentredtextChar">
    <w:name w:val="Centred text Char"/>
    <w:basedOn w:val="DefaultParagraphFont"/>
    <w:link w:val="Centredtext"/>
    <w:rsid w:val="003B70CB"/>
    <w:rPr>
      <w:rFonts w:ascii="Arial" w:hAnsi="Arial"/>
      <w:sz w:val="22"/>
    </w:rPr>
  </w:style>
  <w:style w:type="paragraph" w:styleId="FootnoteText">
    <w:name w:val="footnote text"/>
    <w:aliases w:val="FT"/>
    <w:basedOn w:val="Normal"/>
    <w:link w:val="FootnoteTextChar"/>
    <w:rsid w:val="003B70CB"/>
    <w:rPr>
      <w:sz w:val="20"/>
    </w:rPr>
  </w:style>
  <w:style w:type="character" w:customStyle="1" w:styleId="FootnoteTextChar">
    <w:name w:val="Footnote Text Char"/>
    <w:aliases w:val="FT Char"/>
    <w:basedOn w:val="DefaultParagraphFont"/>
    <w:link w:val="FootnoteText"/>
    <w:rsid w:val="003B70CB"/>
    <w:rPr>
      <w:rFonts w:ascii="Arial" w:hAnsi="Arial"/>
    </w:rPr>
  </w:style>
  <w:style w:type="paragraph" w:customStyle="1" w:styleId="EFRAGfootnote">
    <w:name w:val="EFRAG footnote"/>
    <w:basedOn w:val="FootnoteText"/>
    <w:link w:val="EFRAGfootnoteChar"/>
    <w:qFormat/>
    <w:rsid w:val="003B70CB"/>
    <w:pPr>
      <w:spacing w:after="0"/>
      <w:contextualSpacing/>
    </w:pPr>
    <w:rPr>
      <w:sz w:val="16"/>
      <w:szCs w:val="16"/>
    </w:rPr>
  </w:style>
  <w:style w:type="character" w:customStyle="1" w:styleId="EFRAGfootnoteChar">
    <w:name w:val="EFRAG footnote Char"/>
    <w:basedOn w:val="FootnoteTextChar"/>
    <w:link w:val="EFRAGfootnote"/>
    <w:rsid w:val="003B70CB"/>
    <w:rPr>
      <w:rFonts w:ascii="Arial" w:hAnsi="Arial"/>
      <w:sz w:val="16"/>
      <w:szCs w:val="16"/>
    </w:rPr>
  </w:style>
  <w:style w:type="numbering" w:customStyle="1" w:styleId="EFRAGNumbering">
    <w:name w:val="EFRAG Numbering"/>
    <w:uiPriority w:val="99"/>
    <w:rsid w:val="003B70CB"/>
    <w:pPr>
      <w:numPr>
        <w:numId w:val="1"/>
      </w:numPr>
    </w:pPr>
  </w:style>
  <w:style w:type="paragraph" w:customStyle="1" w:styleId="Footerleft">
    <w:name w:val="Footer left"/>
    <w:basedOn w:val="Footer"/>
    <w:link w:val="FooterleftChar"/>
    <w:qFormat/>
    <w:rsid w:val="003B70CB"/>
    <w:pPr>
      <w:jc w:val="left"/>
    </w:pPr>
  </w:style>
  <w:style w:type="character" w:customStyle="1" w:styleId="FooterleftChar">
    <w:name w:val="Footer left Char"/>
    <w:basedOn w:val="FooterChar"/>
    <w:link w:val="Footerleft"/>
    <w:rsid w:val="003B70CB"/>
    <w:rPr>
      <w:rFonts w:ascii="Arial" w:hAnsi="Arial"/>
      <w:i/>
      <w:sz w:val="22"/>
    </w:rPr>
  </w:style>
  <w:style w:type="paragraph" w:customStyle="1" w:styleId="Footerright">
    <w:name w:val="Footer right"/>
    <w:basedOn w:val="Footer"/>
    <w:link w:val="FooterrightChar"/>
    <w:qFormat/>
    <w:rsid w:val="003B70CB"/>
    <w:pPr>
      <w:jc w:val="right"/>
    </w:pPr>
  </w:style>
  <w:style w:type="character" w:customStyle="1" w:styleId="FooterrightChar">
    <w:name w:val="Footer right Char"/>
    <w:basedOn w:val="FooterChar"/>
    <w:link w:val="Footerright"/>
    <w:rsid w:val="003B70CB"/>
    <w:rPr>
      <w:rFonts w:ascii="Arial" w:hAnsi="Arial"/>
      <w:i/>
      <w:sz w:val="22"/>
    </w:rPr>
  </w:style>
  <w:style w:type="character" w:styleId="FootnoteReference">
    <w:name w:val="footnote reference"/>
    <w:rsid w:val="003B70CB"/>
    <w:rPr>
      <w:vertAlign w:val="superscript"/>
    </w:rPr>
  </w:style>
  <w:style w:type="paragraph" w:styleId="Header">
    <w:name w:val="header"/>
    <w:basedOn w:val="Normal"/>
    <w:link w:val="HeaderChar"/>
    <w:uiPriority w:val="99"/>
    <w:rsid w:val="003B70CB"/>
    <w:pPr>
      <w:tabs>
        <w:tab w:val="right" w:pos="2835"/>
      </w:tabs>
      <w:spacing w:before="0" w:after="0"/>
      <w:contextualSpacing/>
      <w:jc w:val="right"/>
    </w:pPr>
    <w:rPr>
      <w:b/>
    </w:rPr>
  </w:style>
  <w:style w:type="character" w:customStyle="1" w:styleId="HeaderChar">
    <w:name w:val="Header Char"/>
    <w:link w:val="Header"/>
    <w:uiPriority w:val="99"/>
    <w:rsid w:val="003B70CB"/>
    <w:rPr>
      <w:rFonts w:ascii="Arial" w:hAnsi="Arial"/>
      <w:b/>
      <w:sz w:val="22"/>
    </w:rPr>
  </w:style>
  <w:style w:type="paragraph" w:customStyle="1" w:styleId="Normalnumberedlevel1">
    <w:name w:val="Normal numbered level 1"/>
    <w:basedOn w:val="Normal"/>
    <w:link w:val="Normalnumberedlevel1Char"/>
    <w:uiPriority w:val="99"/>
    <w:qFormat/>
    <w:rsid w:val="003B70CB"/>
    <w:pPr>
      <w:numPr>
        <w:numId w:val="3"/>
      </w:numPr>
      <w:jc w:val="both"/>
    </w:pPr>
    <w:rPr>
      <w:rFonts w:cs="Arial"/>
      <w:szCs w:val="22"/>
      <w:lang w:eastAsia="en-US"/>
    </w:rPr>
  </w:style>
  <w:style w:type="character" w:customStyle="1" w:styleId="Normalnumberedlevel1Char">
    <w:name w:val="Normal numbered level 1 Char"/>
    <w:basedOn w:val="DefaultParagraphFont"/>
    <w:link w:val="Normalnumberedlevel1"/>
    <w:uiPriority w:val="99"/>
    <w:rsid w:val="003B70CB"/>
    <w:rPr>
      <w:rFonts w:ascii="Arial" w:hAnsi="Arial" w:cs="Arial"/>
      <w:sz w:val="22"/>
      <w:szCs w:val="22"/>
      <w:lang w:eastAsia="en-US"/>
    </w:rPr>
  </w:style>
  <w:style w:type="paragraph" w:customStyle="1" w:styleId="Normalnumberedlevel2">
    <w:name w:val="Normal numbered level 2"/>
    <w:basedOn w:val="Normalnumberedlevel1"/>
    <w:link w:val="Normalnumberedlevel2Char"/>
    <w:uiPriority w:val="99"/>
    <w:qFormat/>
    <w:rsid w:val="003B70CB"/>
    <w:pPr>
      <w:numPr>
        <w:ilvl w:val="1"/>
      </w:numPr>
    </w:pPr>
  </w:style>
  <w:style w:type="character" w:customStyle="1" w:styleId="Normalnumberedlevel2Char">
    <w:name w:val="Normal numbered level 2 Char"/>
    <w:basedOn w:val="DefaultParagraphFont"/>
    <w:link w:val="Normalnumberedlevel2"/>
    <w:uiPriority w:val="99"/>
    <w:rsid w:val="003B70CB"/>
    <w:rPr>
      <w:rFonts w:ascii="Arial" w:hAnsi="Arial" w:cs="Arial"/>
      <w:sz w:val="22"/>
      <w:szCs w:val="22"/>
      <w:lang w:eastAsia="en-US"/>
    </w:rPr>
  </w:style>
  <w:style w:type="paragraph" w:customStyle="1" w:styleId="Normalnumberedlevel3">
    <w:name w:val="Normal numbered level 3"/>
    <w:basedOn w:val="Normalnumberedlevel2"/>
    <w:link w:val="Normalnumberedlevel3Char"/>
    <w:uiPriority w:val="99"/>
    <w:qFormat/>
    <w:rsid w:val="003B70CB"/>
    <w:pPr>
      <w:numPr>
        <w:ilvl w:val="2"/>
      </w:numPr>
    </w:pPr>
    <w:rPr>
      <w:lang w:eastAsia="en-GB"/>
    </w:rPr>
  </w:style>
  <w:style w:type="character" w:customStyle="1" w:styleId="Normalnumberedlevel3Char">
    <w:name w:val="Normal numbered level 3 Char"/>
    <w:basedOn w:val="DefaultParagraphFont"/>
    <w:link w:val="Normalnumberedlevel3"/>
    <w:uiPriority w:val="99"/>
    <w:rsid w:val="003B70CB"/>
    <w:rPr>
      <w:rFonts w:ascii="Arial" w:hAnsi="Arial" w:cs="Arial"/>
      <w:sz w:val="22"/>
      <w:szCs w:val="22"/>
    </w:rPr>
  </w:style>
  <w:style w:type="paragraph" w:styleId="Quote">
    <w:name w:val="Quote"/>
    <w:basedOn w:val="Normal"/>
    <w:link w:val="QuoteChar"/>
    <w:uiPriority w:val="29"/>
    <w:rsid w:val="003B70CB"/>
    <w:pPr>
      <w:keepNext/>
      <w:keepLines/>
      <w:ind w:left="1134"/>
      <w:contextualSpacing/>
    </w:pPr>
    <w:rPr>
      <w:i/>
      <w:iCs/>
    </w:rPr>
  </w:style>
  <w:style w:type="character" w:customStyle="1" w:styleId="QuoteChar">
    <w:name w:val="Quote Char"/>
    <w:basedOn w:val="DefaultParagraphFont"/>
    <w:link w:val="Quote"/>
    <w:uiPriority w:val="29"/>
    <w:rsid w:val="003B70CB"/>
    <w:rPr>
      <w:rFonts w:ascii="Arial" w:hAnsi="Arial"/>
      <w:i/>
      <w:iCs/>
      <w:sz w:val="22"/>
    </w:rPr>
  </w:style>
  <w:style w:type="character" w:customStyle="1" w:styleId="Heading8Char">
    <w:name w:val="Heading 8 Char"/>
    <w:basedOn w:val="DefaultParagraphFont"/>
    <w:link w:val="Heading8"/>
    <w:uiPriority w:val="9"/>
    <w:rsid w:val="003B70CB"/>
    <w:rPr>
      <w:rFonts w:ascii="Arial" w:hAnsi="Arial"/>
      <w:caps/>
      <w:spacing w:val="10"/>
      <w:sz w:val="18"/>
      <w:szCs w:val="18"/>
    </w:rPr>
  </w:style>
  <w:style w:type="paragraph" w:customStyle="1" w:styleId="Quoted">
    <w:name w:val="Quoted"/>
    <w:basedOn w:val="Quote"/>
    <w:next w:val="Normalnumberedlevel1"/>
    <w:link w:val="QuotedChar"/>
    <w:qFormat/>
    <w:rsid w:val="003B70CB"/>
    <w:pPr>
      <w:jc w:val="right"/>
    </w:pPr>
    <w:rPr>
      <w:i w:val="0"/>
      <w:sz w:val="18"/>
    </w:rPr>
  </w:style>
  <w:style w:type="character" w:customStyle="1" w:styleId="QuotedChar">
    <w:name w:val="Quoted Char"/>
    <w:basedOn w:val="QuoteChar"/>
    <w:link w:val="Quoted"/>
    <w:rsid w:val="003B70CB"/>
    <w:rPr>
      <w:rFonts w:ascii="Arial" w:hAnsi="Arial"/>
      <w:i w:val="0"/>
      <w:iCs/>
      <w:sz w:val="18"/>
    </w:rPr>
  </w:style>
  <w:style w:type="paragraph" w:styleId="Revision">
    <w:name w:val="Revision"/>
    <w:hidden/>
    <w:uiPriority w:val="99"/>
    <w:semiHidden/>
    <w:rsid w:val="006E2762"/>
    <w:rPr>
      <w:rFonts w:ascii="Calibri" w:hAnsi="Calibri"/>
      <w:sz w:val="22"/>
      <w:szCs w:val="22"/>
      <w:lang w:val="en-US" w:eastAsia="zh-TW" w:bidi="he-IL"/>
    </w:rPr>
  </w:style>
  <w:style w:type="character" w:customStyle="1" w:styleId="Heading3Char">
    <w:name w:val="Heading 3 Char"/>
    <w:basedOn w:val="DefaultParagraphFont"/>
    <w:link w:val="Heading3"/>
    <w:rsid w:val="003B70CB"/>
    <w:rPr>
      <w:rFonts w:ascii="Arial" w:hAnsi="Arial" w:cs="Arial"/>
      <w:bCs/>
      <w:i/>
      <w:iCs/>
      <w:color w:val="000000"/>
      <w:kern w:val="32"/>
      <w:sz w:val="22"/>
      <w:szCs w:val="28"/>
    </w:rPr>
  </w:style>
  <w:style w:type="character" w:customStyle="1" w:styleId="Heading2Char">
    <w:name w:val="Heading 2 Char"/>
    <w:basedOn w:val="DefaultParagraphFont"/>
    <w:link w:val="Heading2"/>
    <w:rsid w:val="003B70CB"/>
    <w:rPr>
      <w:rFonts w:ascii="Arial" w:hAnsi="Arial" w:cs="Arial"/>
      <w:b/>
      <w:bCs/>
      <w:iCs/>
      <w:kern w:val="32"/>
      <w:sz w:val="22"/>
      <w:szCs w:val="28"/>
      <w:lang w:eastAsia="en-US"/>
    </w:rPr>
  </w:style>
  <w:style w:type="character" w:customStyle="1" w:styleId="Heading1Char">
    <w:name w:val="Heading 1 Char"/>
    <w:basedOn w:val="DefaultParagraphFont"/>
    <w:link w:val="Heading1"/>
    <w:rsid w:val="003B70CB"/>
    <w:rPr>
      <w:rFonts w:ascii="Arial" w:hAnsi="Arial" w:cs="Arial"/>
      <w:b/>
      <w:bCs/>
      <w:kern w:val="32"/>
      <w:sz w:val="28"/>
      <w:szCs w:val="32"/>
      <w:lang w:eastAsia="en-US"/>
    </w:rPr>
  </w:style>
  <w:style w:type="character" w:customStyle="1" w:styleId="Heading4Char">
    <w:name w:val="Heading 4 Char"/>
    <w:basedOn w:val="DefaultParagraphFont"/>
    <w:link w:val="Heading4"/>
    <w:rsid w:val="003B70CB"/>
    <w:rPr>
      <w:rFonts w:ascii="Arial" w:hAnsi="Arial" w:cs="Arial"/>
      <w:iCs/>
      <w:color w:val="000000"/>
      <w:kern w:val="32"/>
      <w:sz w:val="22"/>
      <w:szCs w:val="28"/>
      <w:lang w:eastAsia="en-US"/>
    </w:rPr>
  </w:style>
  <w:style w:type="character" w:customStyle="1" w:styleId="Heading5Char">
    <w:name w:val="Heading 5 Char"/>
    <w:basedOn w:val="DefaultParagraphFont"/>
    <w:link w:val="Heading5"/>
    <w:semiHidden/>
    <w:rsid w:val="003B70C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semiHidden/>
    <w:rsid w:val="003B70C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rsid w:val="003B70CB"/>
    <w:rPr>
      <w:rFonts w:ascii="Arial" w:hAnsi="Arial"/>
      <w:caps/>
      <w:color w:val="365F91" w:themeColor="accent1" w:themeShade="BF"/>
      <w:spacing w:val="10"/>
      <w:sz w:val="22"/>
      <w:szCs w:val="22"/>
    </w:rPr>
  </w:style>
  <w:style w:type="character" w:customStyle="1" w:styleId="Heading9Char">
    <w:name w:val="Heading 9 Char"/>
    <w:basedOn w:val="DefaultParagraphFont"/>
    <w:link w:val="Heading9"/>
    <w:semiHidden/>
    <w:rsid w:val="003B70CB"/>
    <w:rPr>
      <w:rFonts w:asciiTheme="majorHAnsi" w:eastAsiaTheme="majorEastAsia" w:hAnsiTheme="majorHAnsi" w:cstheme="majorBidi"/>
      <w:sz w:val="22"/>
      <w:szCs w:val="22"/>
      <w:lang w:eastAsia="en-US"/>
    </w:rPr>
  </w:style>
  <w:style w:type="paragraph" w:styleId="BalloonText">
    <w:name w:val="Balloon Text"/>
    <w:basedOn w:val="Normal"/>
    <w:link w:val="BalloonTextChar"/>
    <w:rsid w:val="003B70CB"/>
    <w:pPr>
      <w:spacing w:before="0" w:after="0"/>
    </w:pPr>
    <w:rPr>
      <w:rFonts w:ascii="Tahoma" w:hAnsi="Tahoma" w:cs="Tahoma"/>
      <w:sz w:val="16"/>
      <w:szCs w:val="16"/>
    </w:rPr>
  </w:style>
  <w:style w:type="character" w:customStyle="1" w:styleId="BalloonTextChar">
    <w:name w:val="Balloon Text Char"/>
    <w:basedOn w:val="DefaultParagraphFont"/>
    <w:link w:val="BalloonText"/>
    <w:rsid w:val="003B70CB"/>
    <w:rPr>
      <w:rFonts w:ascii="Tahoma" w:hAnsi="Tahoma" w:cs="Tahoma"/>
      <w:sz w:val="16"/>
      <w:szCs w:val="16"/>
    </w:rPr>
  </w:style>
  <w:style w:type="paragraph" w:customStyle="1" w:styleId="TableText">
    <w:name w:val="Table Text"/>
    <w:basedOn w:val="Bodyparagraph"/>
    <w:qFormat/>
    <w:rsid w:val="003B70CB"/>
    <w:pPr>
      <w:spacing w:before="0" w:after="0"/>
      <w:contextualSpacing/>
    </w:pPr>
  </w:style>
  <w:style w:type="table" w:styleId="TableGrid">
    <w:name w:val="Table Grid"/>
    <w:basedOn w:val="TableNormal"/>
    <w:rsid w:val="003B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41500A"/>
    <w:rPr>
      <w:sz w:val="16"/>
      <w:szCs w:val="16"/>
    </w:rPr>
  </w:style>
  <w:style w:type="paragraph" w:styleId="CommentText">
    <w:name w:val="annotation text"/>
    <w:basedOn w:val="Normal"/>
    <w:link w:val="CommentTextChar"/>
    <w:uiPriority w:val="99"/>
    <w:rsid w:val="0041500A"/>
    <w:pPr>
      <w:tabs>
        <w:tab w:val="clear" w:pos="567"/>
        <w:tab w:val="clear" w:pos="1134"/>
        <w:tab w:val="clear" w:pos="1701"/>
        <w:tab w:val="clear" w:pos="2268"/>
        <w:tab w:val="clear" w:pos="2835"/>
      </w:tabs>
      <w:spacing w:before="240" w:after="0"/>
    </w:pPr>
    <w:rPr>
      <w:rFonts w:cs="Arial"/>
      <w:sz w:val="20"/>
      <w:lang w:val="fr-FR" w:eastAsia="en-US"/>
    </w:rPr>
  </w:style>
  <w:style w:type="character" w:customStyle="1" w:styleId="CommentTextChar">
    <w:name w:val="Comment Text Char"/>
    <w:basedOn w:val="DefaultParagraphFont"/>
    <w:link w:val="CommentText"/>
    <w:uiPriority w:val="99"/>
    <w:rsid w:val="0041500A"/>
    <w:rPr>
      <w:rFonts w:ascii="Arial" w:hAnsi="Arial" w:cs="Arial"/>
      <w:lang w:val="fr-FR" w:eastAsia="en-US"/>
    </w:rPr>
  </w:style>
  <w:style w:type="paragraph" w:customStyle="1" w:styleId="Normalnumbered">
    <w:name w:val="Normal numbered"/>
    <w:basedOn w:val="Normal"/>
    <w:link w:val="NormalnumberedChar"/>
    <w:qFormat/>
    <w:rsid w:val="00A157C2"/>
    <w:pPr>
      <w:tabs>
        <w:tab w:val="clear" w:pos="567"/>
        <w:tab w:val="clear" w:pos="1134"/>
        <w:tab w:val="clear" w:pos="1701"/>
        <w:tab w:val="clear" w:pos="2268"/>
        <w:tab w:val="clear" w:pos="2835"/>
        <w:tab w:val="left" w:pos="562"/>
      </w:tabs>
      <w:spacing w:before="240" w:after="0"/>
    </w:pPr>
    <w:rPr>
      <w:rFonts w:cs="Arial"/>
      <w:szCs w:val="22"/>
      <w:lang w:eastAsia="en-US"/>
    </w:rPr>
  </w:style>
  <w:style w:type="character" w:customStyle="1" w:styleId="NormalnumberedChar">
    <w:name w:val="Normal numbered Char"/>
    <w:link w:val="Normalnumbered"/>
    <w:rsid w:val="00A157C2"/>
    <w:rPr>
      <w:rFonts w:ascii="Arial" w:hAnsi="Arial" w:cs="Arial"/>
      <w:sz w:val="22"/>
      <w:szCs w:val="22"/>
      <w:lang w:eastAsia="en-US"/>
    </w:rPr>
  </w:style>
  <w:style w:type="character" w:styleId="Hyperlink">
    <w:name w:val="Hyperlink"/>
    <w:basedOn w:val="DefaultParagraphFont"/>
    <w:uiPriority w:val="99"/>
    <w:rsid w:val="00A157C2"/>
    <w:rPr>
      <w:color w:val="0000FF"/>
      <w:u w:val="single"/>
    </w:rPr>
  </w:style>
  <w:style w:type="paragraph" w:customStyle="1" w:styleId="TextLevel1">
    <w:name w:val="Text Level 1"/>
    <w:basedOn w:val="Normal"/>
    <w:link w:val="TextLevel1Char"/>
    <w:qFormat/>
    <w:rsid w:val="00A157C2"/>
    <w:pPr>
      <w:numPr>
        <w:numId w:val="6"/>
      </w:numPr>
      <w:tabs>
        <w:tab w:val="clear" w:pos="567"/>
        <w:tab w:val="clear" w:pos="1134"/>
        <w:tab w:val="clear" w:pos="1701"/>
        <w:tab w:val="clear" w:pos="2268"/>
        <w:tab w:val="clear" w:pos="2835"/>
      </w:tabs>
      <w:spacing w:before="240" w:after="0"/>
    </w:pPr>
    <w:rPr>
      <w:rFonts w:cs="Arial"/>
      <w:szCs w:val="22"/>
      <w:lang w:val="fr-FR" w:eastAsia="fr-FR"/>
    </w:rPr>
  </w:style>
  <w:style w:type="character" w:customStyle="1" w:styleId="TextLevel1Char">
    <w:name w:val="Text Level 1 Char"/>
    <w:link w:val="TextLevel1"/>
    <w:rsid w:val="00A157C2"/>
    <w:rPr>
      <w:rFonts w:ascii="Arial" w:hAnsi="Arial" w:cs="Arial"/>
      <w:sz w:val="22"/>
      <w:szCs w:val="22"/>
      <w:lang w:val="fr-FR" w:eastAsia="fr-FR"/>
    </w:rPr>
  </w:style>
  <w:style w:type="paragraph" w:customStyle="1" w:styleId="NormalText">
    <w:name w:val="Normal Text"/>
    <w:basedOn w:val="Normal"/>
    <w:rsid w:val="00A157C2"/>
    <w:pPr>
      <w:numPr>
        <w:numId w:val="7"/>
      </w:numPr>
      <w:tabs>
        <w:tab w:val="clear" w:pos="567"/>
        <w:tab w:val="clear" w:pos="1134"/>
        <w:tab w:val="clear" w:pos="1701"/>
        <w:tab w:val="clear" w:pos="2268"/>
        <w:tab w:val="clear" w:pos="2835"/>
      </w:tabs>
      <w:spacing w:after="120"/>
      <w:jc w:val="both"/>
    </w:pPr>
    <w:rPr>
      <w:rFonts w:cs="Arial"/>
      <w:szCs w:val="22"/>
      <w:lang w:val="en-US" w:eastAsia="en-US"/>
    </w:rPr>
  </w:style>
  <w:style w:type="paragraph" w:customStyle="1" w:styleId="Numbering">
    <w:name w:val="Numbering"/>
    <w:basedOn w:val="NormalText"/>
    <w:qFormat/>
    <w:rsid w:val="00A157C2"/>
    <w:pPr>
      <w:numPr>
        <w:ilvl w:val="1"/>
      </w:numPr>
    </w:pPr>
  </w:style>
  <w:style w:type="paragraph" w:styleId="ListParagraph">
    <w:name w:val="List Paragraph"/>
    <w:basedOn w:val="Normal"/>
    <w:uiPriority w:val="34"/>
    <w:rsid w:val="00457676"/>
    <w:pPr>
      <w:ind w:left="720"/>
      <w:contextualSpacing/>
    </w:pPr>
  </w:style>
  <w:style w:type="paragraph" w:styleId="CommentSubject">
    <w:name w:val="annotation subject"/>
    <w:basedOn w:val="CommentText"/>
    <w:next w:val="CommentText"/>
    <w:link w:val="CommentSubjectChar"/>
    <w:uiPriority w:val="99"/>
    <w:rsid w:val="00245B68"/>
    <w:pPr>
      <w:tabs>
        <w:tab w:val="left" w:pos="567"/>
        <w:tab w:val="left" w:pos="1134"/>
        <w:tab w:val="left" w:pos="1701"/>
        <w:tab w:val="left" w:pos="2268"/>
        <w:tab w:val="left" w:pos="2835"/>
      </w:tabs>
      <w:spacing w:before="120" w:after="240"/>
    </w:pPr>
    <w:rPr>
      <w:rFonts w:cs="Times New Roman"/>
      <w:b/>
      <w:bCs/>
      <w:lang w:val="en-GB" w:eastAsia="en-GB"/>
    </w:rPr>
  </w:style>
  <w:style w:type="character" w:customStyle="1" w:styleId="CommentSubjectChar">
    <w:name w:val="Comment Subject Char"/>
    <w:basedOn w:val="CommentTextChar"/>
    <w:link w:val="CommentSubject"/>
    <w:uiPriority w:val="99"/>
    <w:rsid w:val="00245B68"/>
    <w:rPr>
      <w:rFonts w:ascii="Arial" w:hAnsi="Arial" w:cs="Arial"/>
      <w:b/>
      <w:bCs/>
      <w:lang w:val="fr-FR" w:eastAsia="en-US"/>
    </w:rPr>
  </w:style>
  <w:style w:type="character" w:styleId="PlaceholderText">
    <w:name w:val="Placeholder Text"/>
    <w:basedOn w:val="DefaultParagraphFont"/>
    <w:uiPriority w:val="99"/>
    <w:semiHidden/>
    <w:rsid w:val="009A75A9"/>
    <w:rPr>
      <w:color w:val="808080"/>
    </w:rPr>
  </w:style>
  <w:style w:type="character" w:styleId="Strong">
    <w:name w:val="Strong"/>
    <w:qFormat/>
    <w:rsid w:val="00A758A2"/>
    <w:rPr>
      <w:b/>
      <w:bCs/>
    </w:rPr>
  </w:style>
  <w:style w:type="paragraph" w:customStyle="1" w:styleId="QuestionBoxSubparagraphs">
    <w:name w:val="Question Box Subparagraphs"/>
    <w:basedOn w:val="Normalnumberedlevel2"/>
    <w:uiPriority w:val="99"/>
    <w:rsid w:val="00F1123E"/>
    <w:pPr>
      <w:keepLines/>
      <w:numPr>
        <w:ilvl w:val="0"/>
        <w:numId w:val="0"/>
      </w:numPr>
      <w:tabs>
        <w:tab w:val="clear" w:pos="567"/>
        <w:tab w:val="clear" w:pos="1134"/>
        <w:tab w:val="clear" w:pos="1701"/>
        <w:tab w:val="clear" w:pos="2268"/>
        <w:tab w:val="clear" w:pos="2835"/>
        <w:tab w:val="left" w:pos="562"/>
        <w:tab w:val="left" w:pos="1123"/>
        <w:tab w:val="left" w:pos="1170"/>
        <w:tab w:val="num" w:pos="3600"/>
      </w:tabs>
      <w:spacing w:before="240" w:after="0"/>
      <w:ind w:left="3600" w:hanging="360"/>
    </w:pPr>
    <w:rPr>
      <w:rFonts w:cs="Times New Roman"/>
      <w:b/>
      <w:lang w:val="fr-FR" w:eastAsia="fr-FR" w:bidi="he-IL"/>
    </w:rPr>
  </w:style>
  <w:style w:type="paragraph" w:customStyle="1" w:styleId="IssueHeading">
    <w:name w:val="Issue Heading"/>
    <w:basedOn w:val="Normal"/>
    <w:qFormat/>
    <w:rsid w:val="00F1123E"/>
    <w:pPr>
      <w:tabs>
        <w:tab w:val="clear" w:pos="567"/>
        <w:tab w:val="clear" w:pos="1134"/>
        <w:tab w:val="clear" w:pos="1701"/>
        <w:tab w:val="clear" w:pos="2268"/>
        <w:tab w:val="clear" w:pos="2835"/>
      </w:tabs>
      <w:spacing w:before="240" w:after="0"/>
      <w:jc w:val="both"/>
    </w:pPr>
    <w:rPr>
      <w:i/>
      <w:szCs w:val="24"/>
      <w:lang w:eastAsia="en-US"/>
    </w:rPr>
  </w:style>
  <w:style w:type="paragraph" w:styleId="EndnoteText">
    <w:name w:val="endnote text"/>
    <w:basedOn w:val="Normal"/>
    <w:link w:val="EndnoteTextChar"/>
    <w:rsid w:val="00FF3C68"/>
    <w:pPr>
      <w:spacing w:before="0" w:after="0"/>
    </w:pPr>
    <w:rPr>
      <w:sz w:val="20"/>
    </w:rPr>
  </w:style>
  <w:style w:type="character" w:customStyle="1" w:styleId="EndnoteTextChar">
    <w:name w:val="Endnote Text Char"/>
    <w:basedOn w:val="DefaultParagraphFont"/>
    <w:link w:val="EndnoteText"/>
    <w:rsid w:val="00FF3C68"/>
    <w:rPr>
      <w:rFonts w:ascii="Arial" w:hAnsi="Arial"/>
    </w:rPr>
  </w:style>
  <w:style w:type="character" w:styleId="EndnoteReference">
    <w:name w:val="endnote reference"/>
    <w:basedOn w:val="DefaultParagraphFont"/>
    <w:rsid w:val="00FF3C68"/>
    <w:rPr>
      <w:vertAlign w:val="superscript"/>
    </w:rPr>
  </w:style>
</w:styles>
</file>

<file path=word/webSettings.xml><?xml version="1.0" encoding="utf-8"?>
<w:webSettings xmlns:r="http://schemas.openxmlformats.org/officeDocument/2006/relationships" xmlns:w="http://schemas.openxmlformats.org/wordprocessingml/2006/main">
  <w:divs>
    <w:div w:id="1884321340">
      <w:bodyDiv w:val="1"/>
      <w:marLeft w:val="0"/>
      <w:marRight w:val="0"/>
      <w:marTop w:val="0"/>
      <w:marBottom w:val="0"/>
      <w:divBdr>
        <w:top w:val="none" w:sz="0" w:space="0" w:color="auto"/>
        <w:left w:val="none" w:sz="0" w:space="0" w:color="auto"/>
        <w:bottom w:val="none" w:sz="0" w:space="0" w:color="auto"/>
        <w:right w:val="none" w:sz="0" w:space="0" w:color="auto"/>
      </w:divBdr>
      <w:divsChild>
        <w:div w:id="657736381">
          <w:marLeft w:val="0"/>
          <w:marRight w:val="0"/>
          <w:marTop w:val="0"/>
          <w:marBottom w:val="0"/>
          <w:divBdr>
            <w:top w:val="none" w:sz="0" w:space="0" w:color="auto"/>
            <w:left w:val="none" w:sz="0" w:space="0" w:color="auto"/>
            <w:bottom w:val="none" w:sz="0" w:space="0" w:color="auto"/>
            <w:right w:val="none" w:sz="0" w:space="0" w:color="auto"/>
          </w:divBdr>
          <w:divsChild>
            <w:div w:id="1519780628">
              <w:marLeft w:val="0"/>
              <w:marRight w:val="0"/>
              <w:marTop w:val="0"/>
              <w:marBottom w:val="0"/>
              <w:divBdr>
                <w:top w:val="none" w:sz="0" w:space="0" w:color="auto"/>
                <w:left w:val="none" w:sz="0" w:space="0" w:color="auto"/>
                <w:bottom w:val="none" w:sz="0" w:space="0" w:color="auto"/>
                <w:right w:val="none" w:sz="0" w:space="0" w:color="auto"/>
              </w:divBdr>
              <w:divsChild>
                <w:div w:id="1795056866">
                  <w:marLeft w:val="0"/>
                  <w:marRight w:val="0"/>
                  <w:marTop w:val="0"/>
                  <w:marBottom w:val="0"/>
                  <w:divBdr>
                    <w:top w:val="none" w:sz="0" w:space="0" w:color="auto"/>
                    <w:left w:val="none" w:sz="0" w:space="0" w:color="auto"/>
                    <w:bottom w:val="none" w:sz="0" w:space="0" w:color="auto"/>
                    <w:right w:val="none" w:sz="0" w:space="0" w:color="auto"/>
                  </w:divBdr>
                  <w:divsChild>
                    <w:div w:id="2126655477">
                      <w:marLeft w:val="0"/>
                      <w:marRight w:val="0"/>
                      <w:marTop w:val="0"/>
                      <w:marBottom w:val="0"/>
                      <w:divBdr>
                        <w:top w:val="none" w:sz="0" w:space="0" w:color="auto"/>
                        <w:left w:val="none" w:sz="0" w:space="0" w:color="auto"/>
                        <w:bottom w:val="none" w:sz="0" w:space="0" w:color="auto"/>
                        <w:right w:val="none" w:sz="0" w:space="0" w:color="auto"/>
                      </w:divBdr>
                      <w:divsChild>
                        <w:div w:id="1776092434">
                          <w:marLeft w:val="150"/>
                          <w:marRight w:val="150"/>
                          <w:marTop w:val="0"/>
                          <w:marBottom w:val="0"/>
                          <w:divBdr>
                            <w:top w:val="none" w:sz="0" w:space="0" w:color="auto"/>
                            <w:left w:val="none" w:sz="0" w:space="0" w:color="auto"/>
                            <w:bottom w:val="none" w:sz="0" w:space="0" w:color="auto"/>
                            <w:right w:val="none" w:sz="0" w:space="0" w:color="auto"/>
                          </w:divBdr>
                          <w:divsChild>
                            <w:div w:id="681208162">
                              <w:marLeft w:val="2325"/>
                              <w:marRight w:val="0"/>
                              <w:marTop w:val="0"/>
                              <w:marBottom w:val="0"/>
                              <w:divBdr>
                                <w:top w:val="none" w:sz="0" w:space="0" w:color="auto"/>
                                <w:left w:val="none" w:sz="0" w:space="0" w:color="auto"/>
                                <w:bottom w:val="none" w:sz="0" w:space="0" w:color="auto"/>
                                <w:right w:val="none" w:sz="0" w:space="0" w:color="auto"/>
                              </w:divBdr>
                              <w:divsChild>
                                <w:div w:id="1231192034">
                                  <w:marLeft w:val="0"/>
                                  <w:marRight w:val="0"/>
                                  <w:marTop w:val="0"/>
                                  <w:marBottom w:val="0"/>
                                  <w:divBdr>
                                    <w:top w:val="none" w:sz="0" w:space="0" w:color="auto"/>
                                    <w:left w:val="none" w:sz="0" w:space="0" w:color="auto"/>
                                    <w:bottom w:val="none" w:sz="0" w:space="0" w:color="auto"/>
                                    <w:right w:val="none" w:sz="0" w:space="0" w:color="auto"/>
                                  </w:divBdr>
                                  <w:divsChild>
                                    <w:div w:id="1820345674">
                                      <w:marLeft w:val="0"/>
                                      <w:marRight w:val="0"/>
                                      <w:marTop w:val="225"/>
                                      <w:marBottom w:val="0"/>
                                      <w:divBdr>
                                        <w:top w:val="none" w:sz="0" w:space="0" w:color="auto"/>
                                        <w:left w:val="none" w:sz="0" w:space="0" w:color="auto"/>
                                        <w:bottom w:val="none" w:sz="0" w:space="0" w:color="auto"/>
                                        <w:right w:val="none" w:sz="0" w:space="0" w:color="auto"/>
                                      </w:divBdr>
                                      <w:divsChild>
                                        <w:div w:id="519785487">
                                          <w:marLeft w:val="0"/>
                                          <w:marRight w:val="0"/>
                                          <w:marTop w:val="0"/>
                                          <w:marBottom w:val="0"/>
                                          <w:divBdr>
                                            <w:top w:val="none" w:sz="0" w:space="0" w:color="auto"/>
                                            <w:left w:val="none" w:sz="0" w:space="0" w:color="auto"/>
                                            <w:bottom w:val="none" w:sz="0" w:space="0" w:color="auto"/>
                                            <w:right w:val="none" w:sz="0" w:space="0" w:color="auto"/>
                                          </w:divBdr>
                                          <w:divsChild>
                                            <w:div w:id="1717466331">
                                              <w:marLeft w:val="0"/>
                                              <w:marRight w:val="0"/>
                                              <w:marTop w:val="0"/>
                                              <w:marBottom w:val="0"/>
                                              <w:divBdr>
                                                <w:top w:val="none" w:sz="0" w:space="0" w:color="auto"/>
                                                <w:left w:val="none" w:sz="0" w:space="0" w:color="auto"/>
                                                <w:bottom w:val="none" w:sz="0" w:space="0" w:color="auto"/>
                                                <w:right w:val="none" w:sz="0" w:space="0" w:color="auto"/>
                                              </w:divBdr>
                                              <w:divsChild>
                                                <w:div w:id="870387452">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D681-E006-4CF9-9DB1-15937416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4167</Words>
  <Characters>23755</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Efrag</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Andries</dc:creator>
  <cp:lastModifiedBy>Roberta Luly</cp:lastModifiedBy>
  <cp:revision>2</cp:revision>
  <cp:lastPrinted>2013-04-11T12:35:00Z</cp:lastPrinted>
  <dcterms:created xsi:type="dcterms:W3CDTF">2013-04-12T13:55:00Z</dcterms:created>
  <dcterms:modified xsi:type="dcterms:W3CDTF">2013-04-12T13:55:00Z</dcterms:modified>
</cp:coreProperties>
</file>